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48D11DEC" w:rsidR="00DD710E" w:rsidRDefault="008F7049">
      <w:pPr>
        <w:widowControl w:val="0"/>
        <w:pBdr>
          <w:top w:val="nil"/>
          <w:left w:val="nil"/>
          <w:bottom w:val="nil"/>
          <w:right w:val="nil"/>
          <w:between w:val="nil"/>
        </w:pBdr>
        <w:tabs>
          <w:tab w:val="right" w:pos="10466"/>
        </w:tabs>
        <w:spacing w:after="0"/>
        <w:jc w:val="left"/>
        <w:rPr>
          <w:rFonts w:ascii="Arial" w:eastAsia="Arial" w:hAnsi="Arial" w:cs="Arial"/>
          <w:color w:val="000000"/>
          <w:sz w:val="24"/>
          <w:szCs w:val="24"/>
        </w:rPr>
      </w:pPr>
      <w:r>
        <w:rPr>
          <w:rFonts w:ascii="Arial" w:eastAsia="Arial" w:hAnsi="Arial" w:cs="Arial"/>
          <w:b/>
          <w:color w:val="000000"/>
          <w:sz w:val="24"/>
          <w:szCs w:val="24"/>
        </w:rPr>
        <w:t xml:space="preserve">3GPP TSG-RAN WG2 Meeting #118-e                                        </w:t>
      </w:r>
      <w:r w:rsidR="00E60405">
        <w:rPr>
          <w:rFonts w:ascii="Arial" w:hAnsi="Arial" w:cs="Arial"/>
          <w:b/>
          <w:bCs/>
          <w:color w:val="808080"/>
          <w:sz w:val="26"/>
          <w:szCs w:val="26"/>
        </w:rPr>
        <w:t>R2-2206115</w:t>
      </w:r>
    </w:p>
    <w:p w14:paraId="00000002" w14:textId="77777777" w:rsidR="00DD710E" w:rsidRDefault="008F7049">
      <w:pPr>
        <w:widowControl w:val="0"/>
        <w:pBdr>
          <w:top w:val="nil"/>
          <w:left w:val="nil"/>
          <w:bottom w:val="nil"/>
          <w:right w:val="nil"/>
          <w:between w:val="nil"/>
        </w:pBdr>
        <w:tabs>
          <w:tab w:val="right" w:pos="10466"/>
        </w:tabs>
        <w:spacing w:after="0"/>
        <w:jc w:val="left"/>
        <w:rPr>
          <w:rFonts w:ascii="Arial" w:eastAsia="Arial" w:hAnsi="Arial" w:cs="Arial"/>
          <w:b/>
          <w:color w:val="000000"/>
          <w:sz w:val="24"/>
          <w:szCs w:val="24"/>
        </w:rPr>
      </w:pPr>
      <w:r>
        <w:rPr>
          <w:rFonts w:ascii="Arial" w:eastAsia="Arial" w:hAnsi="Arial" w:cs="Arial"/>
          <w:b/>
          <w:color w:val="000000"/>
          <w:sz w:val="24"/>
          <w:szCs w:val="24"/>
        </w:rPr>
        <w:t>Electronic Meeting, May 9</w:t>
      </w:r>
      <w:proofErr w:type="gramStart"/>
      <w:r>
        <w:rPr>
          <w:rFonts w:ascii="Arial" w:eastAsia="Arial" w:hAnsi="Arial" w:cs="Arial"/>
          <w:b/>
          <w:color w:val="000000"/>
          <w:sz w:val="24"/>
          <w:szCs w:val="24"/>
          <w:vertAlign w:val="superscript"/>
        </w:rPr>
        <w:t>th</w:t>
      </w:r>
      <w:r>
        <w:rPr>
          <w:rFonts w:ascii="Arial" w:eastAsia="Arial" w:hAnsi="Arial" w:cs="Arial"/>
          <w:b/>
          <w:color w:val="000000"/>
          <w:sz w:val="24"/>
          <w:szCs w:val="24"/>
        </w:rPr>
        <w:t xml:space="preserve">  –</w:t>
      </w:r>
      <w:proofErr w:type="gramEnd"/>
      <w:r>
        <w:rPr>
          <w:rFonts w:ascii="Arial" w:eastAsia="Arial" w:hAnsi="Arial" w:cs="Arial"/>
          <w:b/>
          <w:color w:val="000000"/>
          <w:sz w:val="24"/>
          <w:szCs w:val="24"/>
        </w:rPr>
        <w:t xml:space="preserve"> May 20</w:t>
      </w:r>
      <w:r>
        <w:rPr>
          <w:rFonts w:ascii="Arial" w:eastAsia="Arial" w:hAnsi="Arial" w:cs="Arial"/>
          <w:b/>
          <w:color w:val="000000"/>
          <w:sz w:val="24"/>
          <w:szCs w:val="24"/>
          <w:vertAlign w:val="superscript"/>
        </w:rPr>
        <w:t>th</w:t>
      </w:r>
      <w:r>
        <w:rPr>
          <w:rFonts w:ascii="Arial" w:eastAsia="Arial" w:hAnsi="Arial" w:cs="Arial"/>
          <w:b/>
          <w:color w:val="000000"/>
          <w:sz w:val="24"/>
          <w:szCs w:val="24"/>
        </w:rPr>
        <w:t>, 2022</w:t>
      </w:r>
    </w:p>
    <w:p w14:paraId="00000003" w14:textId="77777777" w:rsidR="00DD710E" w:rsidRDefault="00DD710E">
      <w:pPr>
        <w:widowControl w:val="0"/>
        <w:pBdr>
          <w:top w:val="nil"/>
          <w:left w:val="nil"/>
          <w:bottom w:val="nil"/>
          <w:right w:val="nil"/>
          <w:between w:val="nil"/>
        </w:pBdr>
        <w:tabs>
          <w:tab w:val="right" w:pos="9639"/>
        </w:tabs>
        <w:spacing w:after="0"/>
        <w:jc w:val="left"/>
        <w:rPr>
          <w:rFonts w:ascii="Arial" w:eastAsia="Arial" w:hAnsi="Arial" w:cs="Arial"/>
          <w:color w:val="000000"/>
          <w:sz w:val="24"/>
          <w:szCs w:val="24"/>
        </w:rPr>
      </w:pPr>
    </w:p>
    <w:p w14:paraId="00000004" w14:textId="0BF3AE72" w:rsidR="00DD710E" w:rsidRDefault="008F7049">
      <w:pPr>
        <w:pBdr>
          <w:top w:val="nil"/>
          <w:left w:val="nil"/>
          <w:bottom w:val="nil"/>
          <w:right w:val="nil"/>
          <w:between w:val="nil"/>
        </w:pBdr>
        <w:spacing w:after="120"/>
        <w:ind w:left="1988" w:hanging="1988"/>
        <w:jc w:val="left"/>
        <w:rPr>
          <w:rFonts w:ascii="Arial" w:eastAsia="Arial" w:hAnsi="Arial" w:cs="Arial"/>
          <w:color w:val="000000"/>
          <w:sz w:val="24"/>
          <w:szCs w:val="24"/>
        </w:rPr>
      </w:pPr>
      <w:r>
        <w:rPr>
          <w:rFonts w:ascii="Arial" w:eastAsia="Arial" w:hAnsi="Arial" w:cs="Arial"/>
          <w:b/>
          <w:color w:val="000000"/>
          <w:sz w:val="24"/>
          <w:szCs w:val="24"/>
        </w:rPr>
        <w:t>Agenda Item:</w:t>
      </w:r>
      <w:r>
        <w:rPr>
          <w:rFonts w:ascii="Arial" w:eastAsia="Arial" w:hAnsi="Arial" w:cs="Arial"/>
          <w:b/>
          <w:color w:val="000000"/>
          <w:sz w:val="24"/>
          <w:szCs w:val="24"/>
        </w:rPr>
        <w:tab/>
      </w:r>
      <w:r w:rsidR="00E60405">
        <w:rPr>
          <w:rFonts w:ascii="Arial" w:eastAsia="Arial" w:hAnsi="Arial" w:cs="Arial"/>
          <w:color w:val="000000"/>
          <w:sz w:val="24"/>
          <w:szCs w:val="24"/>
        </w:rPr>
        <w:t>7.2.2</w:t>
      </w:r>
    </w:p>
    <w:p w14:paraId="00000005" w14:textId="01A7E774" w:rsidR="00DD710E" w:rsidRDefault="008F7049">
      <w:pPr>
        <w:pBdr>
          <w:top w:val="nil"/>
          <w:left w:val="nil"/>
          <w:bottom w:val="nil"/>
          <w:right w:val="nil"/>
          <w:between w:val="nil"/>
        </w:pBdr>
        <w:spacing w:after="120"/>
        <w:ind w:left="1988" w:hanging="1988"/>
        <w:jc w:val="left"/>
        <w:rPr>
          <w:rFonts w:ascii="Arial" w:eastAsia="Arial" w:hAnsi="Arial" w:cs="Arial"/>
          <w:color w:val="000000"/>
          <w:sz w:val="24"/>
          <w:szCs w:val="24"/>
        </w:rPr>
      </w:pPr>
      <w:r>
        <w:rPr>
          <w:rFonts w:ascii="Arial" w:eastAsia="Arial" w:hAnsi="Arial" w:cs="Arial"/>
          <w:b/>
          <w:color w:val="000000"/>
          <w:sz w:val="24"/>
          <w:szCs w:val="24"/>
        </w:rPr>
        <w:t>Sou</w:t>
      </w:r>
      <w:r w:rsidR="00B30870">
        <w:rPr>
          <w:rFonts w:ascii="Arial" w:eastAsia="Arial" w:hAnsi="Arial" w:cs="Arial"/>
          <w:b/>
          <w:color w:val="000000"/>
          <w:sz w:val="24"/>
          <w:szCs w:val="24"/>
        </w:rPr>
        <w:t>r</w:t>
      </w:r>
      <w:r>
        <w:rPr>
          <w:rFonts w:ascii="Arial" w:eastAsia="Arial" w:hAnsi="Arial" w:cs="Arial"/>
          <w:b/>
          <w:color w:val="000000"/>
          <w:sz w:val="24"/>
          <w:szCs w:val="24"/>
        </w:rPr>
        <w:t>ce:</w:t>
      </w:r>
      <w:r>
        <w:rPr>
          <w:rFonts w:ascii="Arial" w:eastAsia="Arial" w:hAnsi="Arial" w:cs="Arial"/>
          <w:b/>
          <w:color w:val="000000"/>
          <w:sz w:val="24"/>
          <w:szCs w:val="24"/>
        </w:rPr>
        <w:tab/>
      </w:r>
      <w:r>
        <w:rPr>
          <w:rFonts w:ascii="Arial" w:eastAsia="Arial" w:hAnsi="Arial" w:cs="Arial"/>
          <w:color w:val="000000"/>
          <w:sz w:val="24"/>
          <w:szCs w:val="24"/>
        </w:rPr>
        <w:t>Sateliot, GateHouse</w:t>
      </w:r>
      <w:r w:rsidR="00B30870">
        <w:rPr>
          <w:rFonts w:ascii="Arial" w:eastAsia="Arial" w:hAnsi="Arial" w:cs="Arial"/>
          <w:color w:val="000000"/>
          <w:sz w:val="24"/>
          <w:szCs w:val="24"/>
        </w:rPr>
        <w:t xml:space="preserve">, </w:t>
      </w:r>
      <w:r w:rsidR="00F53365">
        <w:rPr>
          <w:rFonts w:ascii="Arial" w:eastAsia="Arial" w:hAnsi="Arial" w:cs="Arial"/>
          <w:color w:val="000000"/>
          <w:sz w:val="24"/>
          <w:szCs w:val="24"/>
        </w:rPr>
        <w:t xml:space="preserve">ESA, Eutelsat, </w:t>
      </w:r>
      <w:r w:rsidR="00B30870">
        <w:rPr>
          <w:rFonts w:ascii="Arial" w:eastAsia="Arial" w:hAnsi="Arial" w:cs="Arial"/>
          <w:color w:val="000000"/>
          <w:sz w:val="24"/>
          <w:szCs w:val="24"/>
        </w:rPr>
        <w:t xml:space="preserve">Inmarsat, </w:t>
      </w:r>
      <w:proofErr w:type="spellStart"/>
      <w:r w:rsidR="00B30870">
        <w:rPr>
          <w:rFonts w:ascii="Arial" w:eastAsia="Arial" w:hAnsi="Arial" w:cs="Arial"/>
          <w:color w:val="000000"/>
          <w:sz w:val="24"/>
          <w:szCs w:val="24"/>
        </w:rPr>
        <w:t>Ligado</w:t>
      </w:r>
      <w:proofErr w:type="spellEnd"/>
      <w:r w:rsidR="00B30870">
        <w:rPr>
          <w:rFonts w:ascii="Arial" w:eastAsia="Arial" w:hAnsi="Arial" w:cs="Arial"/>
          <w:color w:val="000000"/>
          <w:sz w:val="24"/>
          <w:szCs w:val="24"/>
        </w:rPr>
        <w:t xml:space="preserve">, </w:t>
      </w:r>
      <w:proofErr w:type="spellStart"/>
      <w:r w:rsidR="00F53365">
        <w:rPr>
          <w:rFonts w:ascii="Arial" w:eastAsia="Arial" w:hAnsi="Arial" w:cs="Arial"/>
          <w:color w:val="000000"/>
          <w:sz w:val="24"/>
          <w:szCs w:val="24"/>
        </w:rPr>
        <w:t>Novamint</w:t>
      </w:r>
      <w:proofErr w:type="spellEnd"/>
      <w:r w:rsidR="00F53365">
        <w:rPr>
          <w:rFonts w:ascii="Arial" w:eastAsia="Arial" w:hAnsi="Arial" w:cs="Arial"/>
          <w:color w:val="000000"/>
          <w:sz w:val="24"/>
          <w:szCs w:val="24"/>
        </w:rPr>
        <w:t xml:space="preserve">, </w:t>
      </w:r>
      <w:proofErr w:type="spellStart"/>
      <w:r w:rsidR="00B30870">
        <w:rPr>
          <w:rFonts w:ascii="Arial" w:eastAsia="Arial" w:hAnsi="Arial" w:cs="Arial"/>
          <w:color w:val="000000"/>
          <w:sz w:val="24"/>
          <w:szCs w:val="24"/>
        </w:rPr>
        <w:t>Omnispace</w:t>
      </w:r>
      <w:proofErr w:type="spellEnd"/>
      <w:r w:rsidR="00B30870">
        <w:rPr>
          <w:rFonts w:ascii="Arial" w:eastAsia="Arial" w:hAnsi="Arial" w:cs="Arial"/>
          <w:color w:val="000000"/>
          <w:sz w:val="24"/>
          <w:szCs w:val="24"/>
        </w:rPr>
        <w:t>,</w:t>
      </w:r>
      <w:r w:rsidR="00F53365">
        <w:rPr>
          <w:rFonts w:ascii="Arial" w:eastAsia="Arial" w:hAnsi="Arial" w:cs="Arial"/>
          <w:color w:val="000000"/>
          <w:sz w:val="24"/>
          <w:szCs w:val="24"/>
        </w:rPr>
        <w:t xml:space="preserve"> </w:t>
      </w:r>
      <w:r w:rsidR="00B30870">
        <w:rPr>
          <w:rFonts w:ascii="Arial" w:eastAsia="Arial" w:hAnsi="Arial" w:cs="Arial"/>
          <w:color w:val="000000"/>
          <w:sz w:val="24"/>
          <w:szCs w:val="24"/>
        </w:rPr>
        <w:t xml:space="preserve"> </w:t>
      </w:r>
    </w:p>
    <w:p w14:paraId="00000006" w14:textId="1C36D66B" w:rsidR="00DD710E" w:rsidRDefault="008F7049">
      <w:pPr>
        <w:pBdr>
          <w:top w:val="nil"/>
          <w:left w:val="nil"/>
          <w:bottom w:val="nil"/>
          <w:right w:val="nil"/>
          <w:between w:val="nil"/>
        </w:pBdr>
        <w:spacing w:after="120"/>
        <w:ind w:left="1988" w:hanging="1988"/>
        <w:jc w:val="left"/>
        <w:rPr>
          <w:rFonts w:ascii="Arial" w:eastAsia="Arial" w:hAnsi="Arial" w:cs="Arial"/>
          <w:b/>
          <w:color w:val="000000"/>
          <w:sz w:val="24"/>
          <w:szCs w:val="24"/>
        </w:rPr>
      </w:pPr>
      <w:bookmarkStart w:id="0" w:name="bookmark=id.30j0zll" w:colFirst="0" w:colLast="0"/>
      <w:bookmarkStart w:id="1" w:name="bookmark=id.gjdgxs" w:colFirst="0" w:colLast="0"/>
      <w:bookmarkEnd w:id="0"/>
      <w:bookmarkEnd w:id="1"/>
      <w:r>
        <w:rPr>
          <w:rFonts w:ascii="Arial" w:eastAsia="Arial" w:hAnsi="Arial" w:cs="Arial"/>
          <w:b/>
          <w:color w:val="000000"/>
          <w:sz w:val="24"/>
          <w:szCs w:val="24"/>
        </w:rPr>
        <w:t>Title:</w:t>
      </w:r>
      <w:r>
        <w:rPr>
          <w:rFonts w:ascii="Arial" w:eastAsia="Arial" w:hAnsi="Arial" w:cs="Arial"/>
          <w:b/>
          <w:color w:val="000000"/>
          <w:sz w:val="24"/>
          <w:szCs w:val="24"/>
        </w:rPr>
        <w:tab/>
      </w:r>
      <w:r w:rsidR="00E60405" w:rsidRPr="00E60405">
        <w:rPr>
          <w:rFonts w:ascii="Arial" w:eastAsia="Arial" w:hAnsi="Arial" w:cs="Arial"/>
          <w:bCs/>
          <w:color w:val="000000"/>
          <w:sz w:val="24"/>
          <w:szCs w:val="24"/>
        </w:rPr>
        <w:t>ASN.1</w:t>
      </w:r>
      <w:r w:rsidR="00E60405">
        <w:rPr>
          <w:rFonts w:ascii="Arial" w:eastAsia="Arial" w:hAnsi="Arial" w:cs="Arial"/>
          <w:b/>
          <w:color w:val="000000"/>
          <w:sz w:val="24"/>
          <w:szCs w:val="24"/>
        </w:rPr>
        <w:t xml:space="preserve"> </w:t>
      </w:r>
      <w:r w:rsidR="00E60405">
        <w:rPr>
          <w:rFonts w:ascii="Arial" w:eastAsia="Arial" w:hAnsi="Arial" w:cs="Arial"/>
          <w:color w:val="000000"/>
          <w:sz w:val="24"/>
          <w:szCs w:val="24"/>
        </w:rPr>
        <w:t>proposal for s</w:t>
      </w:r>
      <w:r w:rsidR="00E60405">
        <w:rPr>
          <w:rFonts w:ascii="Arial" w:eastAsia="Arial" w:hAnsi="Arial" w:cs="Arial"/>
          <w:color w:val="000000"/>
          <w:sz w:val="24"/>
          <w:szCs w:val="24"/>
        </w:rPr>
        <w:t xml:space="preserve">atellite </w:t>
      </w:r>
      <w:r>
        <w:rPr>
          <w:rFonts w:ascii="Arial" w:eastAsia="Arial" w:hAnsi="Arial" w:cs="Arial"/>
          <w:color w:val="000000"/>
          <w:sz w:val="24"/>
          <w:szCs w:val="24"/>
        </w:rPr>
        <w:t xml:space="preserve">assistance information for prediction of </w:t>
      </w:r>
      <w:r>
        <w:rPr>
          <w:rFonts w:ascii="Arial" w:eastAsia="Arial" w:hAnsi="Arial" w:cs="Arial"/>
          <w:sz w:val="24"/>
          <w:szCs w:val="24"/>
        </w:rPr>
        <w:t>discontinuous</w:t>
      </w:r>
      <w:r>
        <w:rPr>
          <w:rFonts w:ascii="Arial" w:eastAsia="Arial" w:hAnsi="Arial" w:cs="Arial"/>
          <w:color w:val="000000"/>
          <w:sz w:val="24"/>
          <w:szCs w:val="24"/>
        </w:rPr>
        <w:t xml:space="preserve"> coverage   </w:t>
      </w:r>
    </w:p>
    <w:p w14:paraId="00000007" w14:textId="77777777" w:rsidR="00DD710E" w:rsidRDefault="008F7049">
      <w:pPr>
        <w:pBdr>
          <w:top w:val="nil"/>
          <w:left w:val="nil"/>
          <w:bottom w:val="nil"/>
          <w:right w:val="nil"/>
          <w:between w:val="nil"/>
        </w:pBdr>
        <w:spacing w:after="120"/>
        <w:ind w:left="1988" w:hanging="1988"/>
        <w:jc w:val="left"/>
        <w:rPr>
          <w:b/>
          <w:color w:val="000000"/>
          <w:sz w:val="24"/>
          <w:szCs w:val="24"/>
        </w:rPr>
      </w:pPr>
      <w:r>
        <w:rPr>
          <w:rFonts w:ascii="Arial" w:eastAsia="Arial" w:hAnsi="Arial" w:cs="Arial"/>
          <w:b/>
          <w:color w:val="000000"/>
          <w:sz w:val="24"/>
          <w:szCs w:val="24"/>
        </w:rPr>
        <w:t>Document for:</w:t>
      </w:r>
      <w:r>
        <w:rPr>
          <w:rFonts w:ascii="Arial" w:eastAsia="Arial" w:hAnsi="Arial" w:cs="Arial"/>
          <w:b/>
          <w:color w:val="000000"/>
          <w:sz w:val="24"/>
          <w:szCs w:val="24"/>
        </w:rPr>
        <w:tab/>
        <w:t>Discussion and decision</w:t>
      </w:r>
    </w:p>
    <w:p w14:paraId="00000008" w14:textId="77777777" w:rsidR="00DD710E" w:rsidRDefault="008F7049">
      <w:pPr>
        <w:pStyle w:val="Heading1"/>
        <w:rPr>
          <w:rFonts w:ascii="Times New Roman" w:hAnsi="Times New Roman"/>
          <w:b/>
        </w:rPr>
      </w:pPr>
      <w:r>
        <w:rPr>
          <w:rFonts w:ascii="Times New Roman" w:hAnsi="Times New Roman"/>
          <w:b/>
        </w:rPr>
        <w:t>1 Introduction</w:t>
      </w:r>
    </w:p>
    <w:p w14:paraId="00000009" w14:textId="77777777" w:rsidR="00DD710E" w:rsidRDefault="008F7049">
      <w:pPr>
        <w:spacing w:before="240"/>
      </w:pPr>
      <w:r>
        <w:t>The following agreements were made in RAN2 #117-e with respect to the support of discontinuous coverage (</w:t>
      </w:r>
      <w:hyperlink r:id="rId6">
        <w:r>
          <w:rPr>
            <w:color w:val="1155CC"/>
            <w:u w:val="single"/>
          </w:rPr>
          <w:t>RP-220944</w:t>
        </w:r>
      </w:hyperlink>
      <w:r>
        <w:t>):</w:t>
      </w:r>
    </w:p>
    <w:tbl>
      <w:tblPr>
        <w:tblStyle w:val="af6"/>
        <w:tblW w:w="901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16"/>
      </w:tblGrid>
      <w:tr w:rsidR="00DD710E" w14:paraId="7BE1B2D4" w14:textId="77777777">
        <w:tc>
          <w:tcPr>
            <w:tcW w:w="9016" w:type="dxa"/>
          </w:tcPr>
          <w:p w14:paraId="0000000A" w14:textId="77777777" w:rsidR="00DD710E" w:rsidRDefault="008F7049">
            <w:pPr>
              <w:widowControl w:val="0"/>
              <w:numPr>
                <w:ilvl w:val="0"/>
                <w:numId w:val="12"/>
              </w:numPr>
              <w:pBdr>
                <w:top w:val="nil"/>
                <w:left w:val="nil"/>
                <w:bottom w:val="nil"/>
                <w:right w:val="nil"/>
                <w:between w:val="nil"/>
              </w:pBdr>
              <w:spacing w:before="60" w:after="0"/>
              <w:rPr>
                <w:color w:val="000000"/>
              </w:rPr>
            </w:pPr>
            <w:r>
              <w:rPr>
                <w:color w:val="000000"/>
              </w:rPr>
              <w:t>RAN2 will use a new SIB to share the ephemeris information for Discontinuous Coverage with the UEs. Sharing the information using dedicated RRC signalling is FFS.</w:t>
            </w:r>
          </w:p>
          <w:p w14:paraId="0000000B" w14:textId="77777777" w:rsidR="00DD710E" w:rsidRDefault="008F7049">
            <w:pPr>
              <w:pBdr>
                <w:top w:val="nil"/>
                <w:left w:val="nil"/>
                <w:bottom w:val="nil"/>
                <w:right w:val="nil"/>
                <w:between w:val="nil"/>
              </w:pBdr>
              <w:spacing w:after="0"/>
              <w:ind w:left="1134"/>
              <w:rPr>
                <w:i/>
                <w:color w:val="000000"/>
              </w:rPr>
            </w:pPr>
            <w:r>
              <w:rPr>
                <w:i/>
                <w:color w:val="000000"/>
              </w:rPr>
              <w:t xml:space="preserve">This issue of sharing using dedicated RRC </w:t>
            </w:r>
            <w:proofErr w:type="spellStart"/>
            <w:r>
              <w:rPr>
                <w:i/>
                <w:color w:val="000000"/>
              </w:rPr>
              <w:t>signaling</w:t>
            </w:r>
            <w:proofErr w:type="spellEnd"/>
            <w:r>
              <w:rPr>
                <w:i/>
                <w:color w:val="000000"/>
              </w:rPr>
              <w:t xml:space="preserve"> is still open and included in the WI Exception Sheet submitted to RAN #95e.</w:t>
            </w:r>
          </w:p>
          <w:p w14:paraId="0000000C" w14:textId="77777777" w:rsidR="00DD710E" w:rsidRDefault="008F7049">
            <w:pPr>
              <w:widowControl w:val="0"/>
              <w:numPr>
                <w:ilvl w:val="0"/>
                <w:numId w:val="12"/>
              </w:numPr>
              <w:pBdr>
                <w:top w:val="nil"/>
                <w:left w:val="nil"/>
                <w:bottom w:val="nil"/>
                <w:right w:val="nil"/>
                <w:between w:val="nil"/>
              </w:pBdr>
              <w:spacing w:after="0"/>
              <w:rPr>
                <w:color w:val="000000"/>
              </w:rPr>
            </w:pPr>
            <w:r>
              <w:rPr>
                <w:color w:val="000000"/>
              </w:rPr>
              <w:t xml:space="preserve">While Out of Coverage in Discontinuous Coverage deployment (in Idle Mode or PSM mode) the UE is not required to perform any cell search and may deactivate its AS functions to optimize the power consumption. The remaining UE behaviour is left to UE implementation. FFS whether anything </w:t>
            </w:r>
            <w:r>
              <w:t>needs</w:t>
            </w:r>
            <w:r>
              <w:rPr>
                <w:color w:val="000000"/>
              </w:rPr>
              <w:t xml:space="preserve"> to be specified for AS-NAS interaction. </w:t>
            </w:r>
          </w:p>
          <w:p w14:paraId="0000000D" w14:textId="77777777" w:rsidR="00DD710E" w:rsidRDefault="008F7049">
            <w:pPr>
              <w:pBdr>
                <w:top w:val="nil"/>
                <w:left w:val="nil"/>
                <w:bottom w:val="nil"/>
                <w:right w:val="nil"/>
                <w:between w:val="nil"/>
              </w:pBdr>
              <w:spacing w:after="0"/>
              <w:ind w:left="1134"/>
              <w:rPr>
                <w:i/>
                <w:color w:val="000000"/>
              </w:rPr>
            </w:pPr>
            <w:r>
              <w:rPr>
                <w:i/>
                <w:color w:val="000000"/>
              </w:rPr>
              <w:t>This issue of any possible AS-NAS interaction is open and is included in the WI Exception Sheet submitted to RAN #95e.</w:t>
            </w:r>
          </w:p>
          <w:p w14:paraId="0000000E" w14:textId="77777777" w:rsidR="00DD710E" w:rsidRDefault="008F7049">
            <w:pPr>
              <w:widowControl w:val="0"/>
              <w:numPr>
                <w:ilvl w:val="0"/>
                <w:numId w:val="12"/>
              </w:numPr>
              <w:pBdr>
                <w:top w:val="nil"/>
                <w:left w:val="nil"/>
                <w:bottom w:val="nil"/>
                <w:right w:val="nil"/>
                <w:between w:val="nil"/>
              </w:pBdr>
              <w:spacing w:after="0"/>
              <w:rPr>
                <w:color w:val="000000"/>
              </w:rPr>
            </w:pPr>
            <w:r>
              <w:rPr>
                <w:color w:val="000000"/>
              </w:rPr>
              <w:t>For Discontinuous Coverage, ephemeris information of up to a maximum X satellites can be shared using the new SIB, where X is limited by the volume of information vs capacity of the SIB (X=4 is baseline). Increasing this maximum number by using dedicated RRC Signalling and by any further ephemeris optimization is FFS.</w:t>
            </w:r>
          </w:p>
          <w:p w14:paraId="0000000F" w14:textId="77777777" w:rsidR="00DD710E" w:rsidRDefault="008F7049">
            <w:pPr>
              <w:pBdr>
                <w:top w:val="nil"/>
                <w:left w:val="nil"/>
                <w:bottom w:val="nil"/>
                <w:right w:val="nil"/>
                <w:between w:val="nil"/>
              </w:pBdr>
              <w:spacing w:after="0"/>
              <w:ind w:left="1134"/>
              <w:rPr>
                <w:i/>
                <w:color w:val="000000"/>
              </w:rPr>
            </w:pPr>
            <w:r>
              <w:rPr>
                <w:i/>
                <w:color w:val="000000"/>
              </w:rPr>
              <w:t xml:space="preserve">This is an optimization and using of dedicated RRC </w:t>
            </w:r>
            <w:proofErr w:type="spellStart"/>
            <w:r>
              <w:rPr>
                <w:i/>
                <w:color w:val="000000"/>
              </w:rPr>
              <w:t>signaling</w:t>
            </w:r>
            <w:proofErr w:type="spellEnd"/>
            <w:r>
              <w:rPr>
                <w:i/>
                <w:color w:val="000000"/>
              </w:rPr>
              <w:t xml:space="preserve"> is included in the WI Exception Sheet submitted to RAN #95e.</w:t>
            </w:r>
          </w:p>
          <w:p w14:paraId="00000010" w14:textId="77777777" w:rsidR="00DD710E" w:rsidRDefault="008F7049">
            <w:pPr>
              <w:widowControl w:val="0"/>
              <w:numPr>
                <w:ilvl w:val="0"/>
                <w:numId w:val="12"/>
              </w:numPr>
              <w:pBdr>
                <w:top w:val="nil"/>
                <w:left w:val="nil"/>
                <w:bottom w:val="nil"/>
                <w:right w:val="nil"/>
                <w:between w:val="nil"/>
              </w:pBdr>
              <w:spacing w:after="0"/>
              <w:rPr>
                <w:color w:val="000000"/>
              </w:rPr>
            </w:pPr>
            <w:r>
              <w:rPr>
                <w:color w:val="000000"/>
              </w:rPr>
              <w:t xml:space="preserve">RAN2 assumes that for Discontinuous Coverage, network can signal mean ephemeris parameters (for neighbours and potentially serving </w:t>
            </w:r>
            <w:r>
              <w:t>satellite</w:t>
            </w:r>
            <w:r>
              <w:rPr>
                <w:color w:val="000000"/>
              </w:rPr>
              <w:t xml:space="preserve"> for coverage prediction purpose), using the same (already introduced) ephemeris format. UE can always assume these are mean values and It is up to the network implementation to derive this mean value (and any trade-off between instantaneous and mean values if needed). FFS whether additional assumptions (like averaging time) need to be clarified, e.g. to have predictable performance.</w:t>
            </w:r>
          </w:p>
          <w:p w14:paraId="00000011" w14:textId="77777777" w:rsidR="00DD710E" w:rsidRDefault="008F7049">
            <w:pPr>
              <w:pBdr>
                <w:top w:val="nil"/>
                <w:left w:val="nil"/>
                <w:bottom w:val="nil"/>
                <w:right w:val="nil"/>
                <w:between w:val="nil"/>
              </w:pBdr>
              <w:spacing w:after="0"/>
              <w:ind w:left="1134"/>
              <w:rPr>
                <w:i/>
                <w:color w:val="000000"/>
              </w:rPr>
            </w:pPr>
            <w:r>
              <w:rPr>
                <w:i/>
                <w:color w:val="000000"/>
              </w:rPr>
              <w:t xml:space="preserve">This is resolved during RAN2#117-e that averaging time is not relevant and instead RAN2 agreed to provide Information about satellite id, ephemeris type (FFS if two, three of four types) and epoch time will be provided with the ephemeris information. </w:t>
            </w:r>
          </w:p>
          <w:p w14:paraId="00000012" w14:textId="77777777" w:rsidR="00DD710E" w:rsidRDefault="008F7049">
            <w:pPr>
              <w:widowControl w:val="0"/>
              <w:numPr>
                <w:ilvl w:val="0"/>
                <w:numId w:val="12"/>
              </w:numPr>
              <w:pBdr>
                <w:top w:val="nil"/>
                <w:left w:val="nil"/>
                <w:bottom w:val="nil"/>
                <w:right w:val="nil"/>
                <w:between w:val="nil"/>
              </w:pBdr>
              <w:spacing w:after="0"/>
              <w:rPr>
                <w:color w:val="000000"/>
              </w:rPr>
            </w:pPr>
            <w:r>
              <w:rPr>
                <w:color w:val="000000"/>
              </w:rPr>
              <w:t xml:space="preserve">P3: For Prediction of discontinuous coverage, Information about satellite id, ephemeris type (FFS if two, three of four types) and epoch time will be provided with the ephemeris information. FFS if epoch time can be optional and be implicitly derived. </w:t>
            </w:r>
          </w:p>
          <w:p w14:paraId="00000013" w14:textId="77777777" w:rsidR="00DD710E" w:rsidRDefault="008F7049">
            <w:pPr>
              <w:pBdr>
                <w:top w:val="nil"/>
                <w:left w:val="nil"/>
                <w:bottom w:val="nil"/>
                <w:right w:val="nil"/>
                <w:between w:val="nil"/>
              </w:pBdr>
              <w:ind w:left="1134"/>
              <w:rPr>
                <w:i/>
                <w:color w:val="000000"/>
              </w:rPr>
            </w:pPr>
            <w:r>
              <w:rPr>
                <w:i/>
                <w:color w:val="000000"/>
              </w:rPr>
              <w:t>These issues on number of ephemeris types and implicit derivation of epoch time are included in the WI Exception Sheet submitted to RAN #95e.</w:t>
            </w:r>
          </w:p>
        </w:tc>
      </w:tr>
    </w:tbl>
    <w:p w14:paraId="00000014" w14:textId="77777777" w:rsidR="00DD710E" w:rsidRDefault="008F7049">
      <w:pPr>
        <w:spacing w:before="240"/>
      </w:pPr>
      <w:r>
        <w:t xml:space="preserve">Exception request approved in </w:t>
      </w:r>
      <w:hyperlink r:id="rId7">
        <w:r>
          <w:rPr>
            <w:color w:val="0000FF"/>
            <w:u w:val="single"/>
          </w:rPr>
          <w:t>RP-220943</w:t>
        </w:r>
      </w:hyperlink>
      <w:r>
        <w:t xml:space="preserve"> includes the following aspects to be addressed for the prediction of discontinuous coverage: </w:t>
      </w:r>
    </w:p>
    <w:tbl>
      <w:tblPr>
        <w:tblStyle w:val="af7"/>
        <w:tblW w:w="901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16"/>
      </w:tblGrid>
      <w:tr w:rsidR="00DD710E" w14:paraId="1C9663D5" w14:textId="77777777">
        <w:tc>
          <w:tcPr>
            <w:tcW w:w="9016" w:type="dxa"/>
          </w:tcPr>
          <w:p w14:paraId="00000015" w14:textId="77777777" w:rsidR="00DD710E" w:rsidRDefault="008F7049">
            <w:pPr>
              <w:numPr>
                <w:ilvl w:val="0"/>
                <w:numId w:val="11"/>
              </w:numPr>
              <w:pBdr>
                <w:top w:val="nil"/>
                <w:left w:val="nil"/>
                <w:bottom w:val="nil"/>
                <w:right w:val="nil"/>
                <w:between w:val="nil"/>
              </w:pBdr>
              <w:spacing w:before="240" w:after="0"/>
            </w:pPr>
            <w:r>
              <w:rPr>
                <w:color w:val="000000"/>
              </w:rPr>
              <w:t>Address the FFS regarding signalled ephemeris type (FFS if two, three of four types and the details on semantics).</w:t>
            </w:r>
          </w:p>
          <w:p w14:paraId="00000016" w14:textId="77777777" w:rsidR="00DD710E" w:rsidRDefault="008F7049">
            <w:pPr>
              <w:numPr>
                <w:ilvl w:val="0"/>
                <w:numId w:val="11"/>
              </w:numPr>
              <w:pBdr>
                <w:top w:val="nil"/>
                <w:left w:val="nil"/>
                <w:bottom w:val="nil"/>
                <w:right w:val="nil"/>
                <w:between w:val="nil"/>
              </w:pBdr>
              <w:spacing w:after="0"/>
            </w:pPr>
            <w:r>
              <w:rPr>
                <w:color w:val="000000"/>
              </w:rPr>
              <w:t xml:space="preserve">Address the FFS whether epoch time could be optional and be implicitly derived when not provided. </w:t>
            </w:r>
          </w:p>
          <w:p w14:paraId="00000017" w14:textId="77777777" w:rsidR="00DD710E" w:rsidRDefault="008F7049">
            <w:pPr>
              <w:numPr>
                <w:ilvl w:val="0"/>
                <w:numId w:val="11"/>
              </w:numPr>
              <w:pBdr>
                <w:top w:val="nil"/>
                <w:left w:val="nil"/>
                <w:bottom w:val="nil"/>
                <w:right w:val="nil"/>
                <w:between w:val="nil"/>
              </w:pBdr>
              <w:spacing w:after="0"/>
            </w:pPr>
            <w:r>
              <w:rPr>
                <w:color w:val="000000"/>
              </w:rPr>
              <w:lastRenderedPageBreak/>
              <w:t xml:space="preserve">Address the FFS whether in addition to BCCH provide the option to share the information by dedicated RRC signalling, </w:t>
            </w:r>
          </w:p>
          <w:p w14:paraId="00000018" w14:textId="77777777" w:rsidR="00DD710E" w:rsidRDefault="008F7049">
            <w:pPr>
              <w:numPr>
                <w:ilvl w:val="0"/>
                <w:numId w:val="11"/>
              </w:numPr>
              <w:pBdr>
                <w:top w:val="nil"/>
                <w:left w:val="nil"/>
                <w:bottom w:val="nil"/>
                <w:right w:val="nil"/>
                <w:between w:val="nil"/>
              </w:pBdr>
              <w:spacing w:after="0"/>
            </w:pPr>
            <w:r>
              <w:rPr>
                <w:color w:val="000000"/>
              </w:rPr>
              <w:t xml:space="preserve">Address the FFS whether anything </w:t>
            </w:r>
            <w:r>
              <w:t>needs</w:t>
            </w:r>
            <w:r>
              <w:rPr>
                <w:color w:val="000000"/>
              </w:rPr>
              <w:t xml:space="preserve"> to be specified for AS-NAS interaction while the UE is out of coverage. </w:t>
            </w:r>
          </w:p>
          <w:p w14:paraId="00000019" w14:textId="77777777" w:rsidR="00DD710E" w:rsidRDefault="008F7049">
            <w:pPr>
              <w:numPr>
                <w:ilvl w:val="0"/>
                <w:numId w:val="11"/>
              </w:numPr>
              <w:pBdr>
                <w:top w:val="nil"/>
                <w:left w:val="nil"/>
                <w:bottom w:val="nil"/>
                <w:right w:val="nil"/>
                <w:between w:val="nil"/>
              </w:pBdr>
              <w:spacing w:after="0"/>
            </w:pPr>
            <w:r>
              <w:rPr>
                <w:color w:val="000000"/>
              </w:rPr>
              <w:t>If time allows, address the open issue on an additional parameter for further enhanced spatial coverage prediction (like satellite footprint reference point on ground, satellite coverage radius)</w:t>
            </w:r>
          </w:p>
          <w:p w14:paraId="0000001A" w14:textId="77777777" w:rsidR="00DD710E" w:rsidRDefault="008F7049">
            <w:pPr>
              <w:numPr>
                <w:ilvl w:val="0"/>
                <w:numId w:val="11"/>
              </w:numPr>
              <w:pBdr>
                <w:top w:val="nil"/>
                <w:left w:val="nil"/>
                <w:bottom w:val="nil"/>
                <w:right w:val="nil"/>
                <w:between w:val="nil"/>
              </w:pBdr>
            </w:pPr>
            <w:r>
              <w:rPr>
                <w:color w:val="000000"/>
              </w:rPr>
              <w:t>Parameters for prediction of discontinuous coverage and handling of the new SIB</w:t>
            </w:r>
          </w:p>
        </w:tc>
      </w:tr>
    </w:tbl>
    <w:p w14:paraId="0000001B" w14:textId="77777777" w:rsidR="00DD710E" w:rsidRDefault="008F7049">
      <w:pPr>
        <w:spacing w:before="240"/>
      </w:pPr>
      <w:r>
        <w:lastRenderedPageBreak/>
        <w:t>Based on the above agreements and FFS issues in the exception request list, this contribution provides:</w:t>
      </w:r>
    </w:p>
    <w:p w14:paraId="50B946D2" w14:textId="70D309D1" w:rsidR="008F7049" w:rsidRDefault="008F7049" w:rsidP="008F7049">
      <w:pPr>
        <w:numPr>
          <w:ilvl w:val="0"/>
          <w:numId w:val="6"/>
        </w:numPr>
        <w:pBdr>
          <w:top w:val="nil"/>
          <w:left w:val="nil"/>
          <w:bottom w:val="nil"/>
          <w:right w:val="nil"/>
          <w:between w:val="nil"/>
        </w:pBdr>
        <w:spacing w:after="0"/>
      </w:pPr>
      <w:r>
        <w:rPr>
          <w:color w:val="000000"/>
        </w:rPr>
        <w:t xml:space="preserve">Additional results to show the differences in terms of long-term satellite position prediction accuracy between using instantaneous orbital parameters and using TLE-based mean orbital parameters </w:t>
      </w:r>
    </w:p>
    <w:p w14:paraId="0000001D" w14:textId="2B6F637C" w:rsidR="00DD710E" w:rsidRDefault="008F7049">
      <w:pPr>
        <w:numPr>
          <w:ilvl w:val="0"/>
          <w:numId w:val="6"/>
        </w:numPr>
        <w:pBdr>
          <w:top w:val="nil"/>
          <w:left w:val="nil"/>
          <w:bottom w:val="nil"/>
          <w:right w:val="nil"/>
          <w:between w:val="nil"/>
        </w:pBdr>
      </w:pPr>
      <w:r>
        <w:rPr>
          <w:color w:val="000000"/>
        </w:rPr>
        <w:t>A proposal for the contents of the new SIB (SIB32) to share the ephemeris information for coverage prediction of discontinuous coverage.</w:t>
      </w:r>
    </w:p>
    <w:p w14:paraId="0000001F" w14:textId="7443AF39" w:rsidR="00DD710E" w:rsidRDefault="00DD710E">
      <w:pPr>
        <w:pBdr>
          <w:top w:val="nil"/>
          <w:left w:val="nil"/>
          <w:bottom w:val="nil"/>
          <w:right w:val="nil"/>
          <w:between w:val="nil"/>
        </w:pBdr>
      </w:pPr>
    </w:p>
    <w:p w14:paraId="76ED445B" w14:textId="646444EA" w:rsidR="008F7049" w:rsidRDefault="008F7049" w:rsidP="008F7049">
      <w:pPr>
        <w:pStyle w:val="Heading1"/>
        <w:rPr>
          <w:rFonts w:ascii="Times New Roman" w:hAnsi="Times New Roman"/>
          <w:b/>
        </w:rPr>
      </w:pPr>
      <w:r>
        <w:rPr>
          <w:rFonts w:ascii="Times New Roman" w:hAnsi="Times New Roman"/>
          <w:b/>
        </w:rPr>
        <w:t>3 Further results on s</w:t>
      </w:r>
      <w:r w:rsidRPr="008F7049">
        <w:rPr>
          <w:rFonts w:ascii="Times New Roman" w:hAnsi="Times New Roman"/>
          <w:b/>
        </w:rPr>
        <w:t xml:space="preserve">atellite position prediction accuracy </w:t>
      </w:r>
    </w:p>
    <w:p w14:paraId="7FB9A73F" w14:textId="13E4E643" w:rsidR="008F7049" w:rsidRDefault="008F7049" w:rsidP="008F7049">
      <w:pPr>
        <w:pBdr>
          <w:top w:val="nil"/>
          <w:left w:val="nil"/>
          <w:bottom w:val="nil"/>
          <w:right w:val="nil"/>
          <w:between w:val="nil"/>
        </w:pBdr>
        <w:rPr>
          <w:color w:val="000000"/>
        </w:rPr>
      </w:pPr>
      <w:r>
        <w:rPr>
          <w:color w:val="000000"/>
        </w:rPr>
        <w:t xml:space="preserve">Extending the results provided in </w:t>
      </w:r>
      <w:hyperlink r:id="rId8">
        <w:r>
          <w:rPr>
            <w:rFonts w:ascii="Arial" w:eastAsia="Arial" w:hAnsi="Arial" w:cs="Arial"/>
            <w:color w:val="0000FF"/>
            <w:sz w:val="18"/>
            <w:szCs w:val="18"/>
            <w:u w:val="single"/>
          </w:rPr>
          <w:t>R1-2105812</w:t>
        </w:r>
      </w:hyperlink>
      <w:r>
        <w:rPr>
          <w:color w:val="000000"/>
        </w:rPr>
        <w:t xml:space="preserve"> and </w:t>
      </w:r>
      <w:hyperlink r:id="rId9">
        <w:r w:rsidRPr="008F7049">
          <w:rPr>
            <w:rFonts w:ascii="Arial" w:eastAsia="Arial" w:hAnsi="Arial" w:cs="Arial"/>
            <w:color w:val="0000FF"/>
            <w:sz w:val="18"/>
            <w:szCs w:val="18"/>
            <w:u w:val="single"/>
          </w:rPr>
          <w:t>R2-2201017</w:t>
        </w:r>
      </w:hyperlink>
      <w:r>
        <w:rPr>
          <w:color w:val="000000"/>
        </w:rPr>
        <w:t xml:space="preserve">,  this section provides additional results showing the differences in satellite position prediction accuracy when using instantaneous/osculating ephemeris versus using TLE-based mean orbital ephemeris for prediction of discontinuous coverage. </w:t>
      </w:r>
    </w:p>
    <w:p w14:paraId="10522190" w14:textId="77777777" w:rsidR="008F7049" w:rsidRDefault="008F7049" w:rsidP="008F7049">
      <w:pPr>
        <w:pBdr>
          <w:top w:val="nil"/>
          <w:left w:val="nil"/>
          <w:bottom w:val="nil"/>
          <w:right w:val="nil"/>
          <w:between w:val="nil"/>
        </w:pBdr>
        <w:rPr>
          <w:color w:val="000000"/>
        </w:rPr>
      </w:pPr>
      <w:r>
        <w:rPr>
          <w:color w:val="000000"/>
        </w:rPr>
        <w:t xml:space="preserve">These results are based on GNSS data collected from a LEO satellite at SSO 550 km orbit during the period </w:t>
      </w:r>
      <w:r w:rsidRPr="006A093A">
        <w:rPr>
          <w:color w:val="000000"/>
        </w:rPr>
        <w:t>19/03/</w:t>
      </w:r>
      <w:proofErr w:type="gramStart"/>
      <w:r w:rsidRPr="006A093A">
        <w:rPr>
          <w:color w:val="000000"/>
        </w:rPr>
        <w:t>2022  21:52:10</w:t>
      </w:r>
      <w:proofErr w:type="gramEnd"/>
      <w:r>
        <w:rPr>
          <w:color w:val="000000"/>
        </w:rPr>
        <w:t xml:space="preserve"> - </w:t>
      </w:r>
      <w:r w:rsidRPr="006A093A">
        <w:rPr>
          <w:color w:val="000000"/>
        </w:rPr>
        <w:t>20/03/2022 15:46</w:t>
      </w:r>
      <w:r>
        <w:rPr>
          <w:color w:val="000000"/>
        </w:rPr>
        <w:t xml:space="preserve">. This period spans 13 satellite orbits, with GNSS data collected in a portion of each orbit time at every 10 seconds approximately. </w:t>
      </w:r>
    </w:p>
    <w:p w14:paraId="39DE4696" w14:textId="77777777" w:rsidR="008F7049" w:rsidRDefault="008F7049" w:rsidP="008F7049">
      <w:pPr>
        <w:pBdr>
          <w:top w:val="nil"/>
          <w:left w:val="nil"/>
          <w:bottom w:val="nil"/>
          <w:right w:val="nil"/>
          <w:between w:val="nil"/>
        </w:pBdr>
        <w:rPr>
          <w:color w:val="000000"/>
        </w:rPr>
      </w:pPr>
      <w:r>
        <w:rPr>
          <w:color w:val="000000"/>
        </w:rPr>
        <w:t xml:space="preserve">On this basis, as satellite position prediction error is computed as illustrated in Figure 1 by comparing the satellite position given by GNSS a sample at </w:t>
      </w:r>
      <w:proofErr w:type="gramStart"/>
      <w:r w:rsidRPr="00CC77EA">
        <w:rPr>
          <w:b/>
          <w:color w:val="000000"/>
        </w:rPr>
        <w:t>To</w:t>
      </w:r>
      <w:proofErr w:type="gramEnd"/>
      <w:r>
        <w:rPr>
          <w:color w:val="000000"/>
        </w:rPr>
        <w:t xml:space="preserve"> with the satellite position estimated from:</w:t>
      </w:r>
    </w:p>
    <w:p w14:paraId="1F46C7F4" w14:textId="77777777" w:rsidR="008F7049" w:rsidRPr="005006DE" w:rsidRDefault="008F7049" w:rsidP="008F7049">
      <w:pPr>
        <w:pStyle w:val="ListParagraph"/>
        <w:numPr>
          <w:ilvl w:val="0"/>
          <w:numId w:val="15"/>
        </w:numPr>
        <w:pBdr>
          <w:top w:val="nil"/>
          <w:left w:val="nil"/>
          <w:bottom w:val="nil"/>
          <w:right w:val="nil"/>
          <w:between w:val="nil"/>
        </w:pBdr>
        <w:rPr>
          <w:color w:val="000000"/>
        </w:rPr>
      </w:pPr>
      <w:r w:rsidRPr="005006DE">
        <w:rPr>
          <w:b/>
          <w:color w:val="000000"/>
        </w:rPr>
        <w:t>SGP4</w:t>
      </w:r>
      <w:r w:rsidRPr="005006DE">
        <w:rPr>
          <w:color w:val="000000"/>
        </w:rPr>
        <w:t xml:space="preserve"> propagation using as input a </w:t>
      </w:r>
      <w:r w:rsidRPr="005006DE">
        <w:rPr>
          <w:b/>
          <w:color w:val="000000"/>
        </w:rPr>
        <w:t>TLE</w:t>
      </w:r>
      <w:r w:rsidRPr="005006DE">
        <w:rPr>
          <w:color w:val="000000"/>
        </w:rPr>
        <w:t xml:space="preserve"> available at epoch time </w:t>
      </w:r>
      <w:r w:rsidRPr="005006DE">
        <w:rPr>
          <w:b/>
          <w:color w:val="000000"/>
        </w:rPr>
        <w:t>T</w:t>
      </w:r>
      <w:r>
        <w:rPr>
          <w:b/>
          <w:color w:val="000000"/>
        </w:rPr>
        <w:t>n</w:t>
      </w:r>
      <w:r w:rsidRPr="005006DE">
        <w:rPr>
          <w:color w:val="000000"/>
        </w:rPr>
        <w:t xml:space="preserve"> &lt; To. </w:t>
      </w:r>
    </w:p>
    <w:p w14:paraId="79719ED9" w14:textId="77777777" w:rsidR="008F7049" w:rsidRPr="005006DE" w:rsidRDefault="008F7049" w:rsidP="008F7049">
      <w:pPr>
        <w:pStyle w:val="ListParagraph"/>
        <w:numPr>
          <w:ilvl w:val="0"/>
          <w:numId w:val="15"/>
        </w:numPr>
        <w:pBdr>
          <w:top w:val="nil"/>
          <w:left w:val="nil"/>
          <w:bottom w:val="nil"/>
          <w:right w:val="nil"/>
          <w:between w:val="nil"/>
        </w:pBdr>
        <w:rPr>
          <w:color w:val="000000"/>
        </w:rPr>
      </w:pPr>
      <w:r w:rsidRPr="005006DE">
        <w:rPr>
          <w:color w:val="000000"/>
        </w:rPr>
        <w:t>Two-Body (</w:t>
      </w:r>
      <w:r w:rsidRPr="005006DE">
        <w:rPr>
          <w:b/>
          <w:color w:val="000000"/>
        </w:rPr>
        <w:t>TB</w:t>
      </w:r>
      <w:r w:rsidRPr="005006DE">
        <w:rPr>
          <w:color w:val="000000"/>
        </w:rPr>
        <w:t xml:space="preserve">) propagation (aka Keplerian propagation, which considers only the force of gravity from the Earth, which is modelled as a point mass) using as input the </w:t>
      </w:r>
      <w:r w:rsidRPr="005006DE">
        <w:rPr>
          <w:b/>
          <w:color w:val="000000"/>
        </w:rPr>
        <w:t xml:space="preserve">instantaneous ephemeris </w:t>
      </w:r>
      <w:r w:rsidRPr="005006DE">
        <w:rPr>
          <w:color w:val="000000"/>
        </w:rPr>
        <w:t xml:space="preserve">determined from the TLE at epoch time </w:t>
      </w:r>
      <w:r w:rsidRPr="005006DE">
        <w:rPr>
          <w:b/>
          <w:color w:val="000000"/>
        </w:rPr>
        <w:t>T</w:t>
      </w:r>
      <w:r>
        <w:rPr>
          <w:b/>
          <w:color w:val="000000"/>
        </w:rPr>
        <w:t>n</w:t>
      </w:r>
      <w:r w:rsidRPr="005006DE">
        <w:rPr>
          <w:color w:val="000000"/>
        </w:rPr>
        <w:t xml:space="preserve"> &lt; To.</w:t>
      </w:r>
    </w:p>
    <w:p w14:paraId="16E7E86A" w14:textId="77777777" w:rsidR="008F7049" w:rsidRDefault="008F7049" w:rsidP="008F7049">
      <w:pPr>
        <w:pBdr>
          <w:top w:val="nil"/>
          <w:left w:val="nil"/>
          <w:bottom w:val="nil"/>
          <w:right w:val="nil"/>
          <w:between w:val="nil"/>
        </w:pBdr>
        <w:rPr>
          <w:color w:val="000000"/>
        </w:rPr>
      </w:pPr>
      <w:r w:rsidRPr="00A02C04">
        <w:rPr>
          <w:noProof/>
        </w:rPr>
        <w:drawing>
          <wp:inline distT="0" distB="0" distL="0" distR="0" wp14:anchorId="356BE9AB" wp14:editId="07F018E5">
            <wp:extent cx="5731510" cy="1517650"/>
            <wp:effectExtent l="0" t="0" r="254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t="9452" b="15249"/>
                    <a:stretch/>
                  </pic:blipFill>
                  <pic:spPr bwMode="auto">
                    <a:xfrm>
                      <a:off x="0" y="0"/>
                      <a:ext cx="5731510" cy="1517650"/>
                    </a:xfrm>
                    <a:prstGeom prst="rect">
                      <a:avLst/>
                    </a:prstGeom>
                    <a:ln>
                      <a:noFill/>
                    </a:ln>
                    <a:extLst>
                      <a:ext uri="{53640926-AAD7-44D8-BBD7-CCE9431645EC}">
                        <a14:shadowObscured xmlns:a14="http://schemas.microsoft.com/office/drawing/2010/main"/>
                      </a:ext>
                    </a:extLst>
                  </pic:spPr>
                </pic:pic>
              </a:graphicData>
            </a:graphic>
          </wp:inline>
        </w:drawing>
      </w:r>
    </w:p>
    <w:p w14:paraId="59CBEE77" w14:textId="77777777" w:rsidR="008F7049" w:rsidRDefault="008F7049" w:rsidP="008F7049">
      <w:pPr>
        <w:jc w:val="center"/>
        <w:rPr>
          <w:rFonts w:ascii="Arial" w:eastAsia="Arial" w:hAnsi="Arial" w:cs="Arial"/>
        </w:rPr>
      </w:pPr>
      <w:r>
        <w:rPr>
          <w:rFonts w:ascii="Arial" w:eastAsia="Arial" w:hAnsi="Arial" w:cs="Arial"/>
        </w:rPr>
        <w:t>Figure 1 – Satellite position error computation method</w:t>
      </w:r>
    </w:p>
    <w:p w14:paraId="7F8841C3" w14:textId="77777777" w:rsidR="008F7049" w:rsidRDefault="008F7049" w:rsidP="008F7049">
      <w:pPr>
        <w:pBdr>
          <w:top w:val="nil"/>
          <w:left w:val="nil"/>
          <w:bottom w:val="nil"/>
          <w:right w:val="nil"/>
          <w:between w:val="nil"/>
        </w:pBdr>
        <w:rPr>
          <w:color w:val="000000"/>
        </w:rPr>
      </w:pPr>
    </w:p>
    <w:p w14:paraId="294FE3AE" w14:textId="77777777" w:rsidR="008F7049" w:rsidRDefault="008F7049" w:rsidP="008F7049">
      <w:pPr>
        <w:pBdr>
          <w:top w:val="nil"/>
          <w:left w:val="nil"/>
          <w:bottom w:val="nil"/>
          <w:right w:val="nil"/>
          <w:between w:val="nil"/>
        </w:pBdr>
        <w:rPr>
          <w:color w:val="000000"/>
        </w:rPr>
      </w:pPr>
      <w:r>
        <w:rPr>
          <w:color w:val="000000"/>
        </w:rPr>
        <w:t xml:space="preserve">The following </w:t>
      </w:r>
      <w:r w:rsidRPr="00CC77EA">
        <w:rPr>
          <w:color w:val="000000"/>
        </w:rPr>
        <w:t>epoch times</w:t>
      </w:r>
      <w:r>
        <w:rPr>
          <w:color w:val="000000"/>
        </w:rPr>
        <w:t xml:space="preserve"> </w:t>
      </w:r>
      <w:r w:rsidRPr="0094751D">
        <w:rPr>
          <w:b/>
          <w:color w:val="000000"/>
        </w:rPr>
        <w:t>Tn</w:t>
      </w:r>
      <w:r>
        <w:rPr>
          <w:color w:val="000000"/>
        </w:rPr>
        <w:t xml:space="preserve"> are considered to cover prediction windows from a few hours up to tens of days, considering TLEs available from S</w:t>
      </w:r>
      <w:r w:rsidRPr="00CC77EA">
        <w:rPr>
          <w:color w:val="000000"/>
        </w:rPr>
        <w:t>pace-Track</w:t>
      </w:r>
      <w:r>
        <w:rPr>
          <w:color w:val="000000"/>
        </w:rPr>
        <w:t>:</w:t>
      </w:r>
    </w:p>
    <w:p w14:paraId="78DE5E34" w14:textId="77777777" w:rsidR="008F7049" w:rsidRPr="00CC77EA" w:rsidRDefault="008F7049" w:rsidP="008F7049">
      <w:pPr>
        <w:pStyle w:val="ListParagraph"/>
        <w:numPr>
          <w:ilvl w:val="0"/>
          <w:numId w:val="14"/>
        </w:numPr>
        <w:pBdr>
          <w:top w:val="nil"/>
          <w:left w:val="nil"/>
          <w:bottom w:val="nil"/>
          <w:right w:val="nil"/>
          <w:between w:val="nil"/>
        </w:pBdr>
        <w:rPr>
          <w:color w:val="000000"/>
        </w:rPr>
      </w:pPr>
      <w:r w:rsidRPr="00CC77EA">
        <w:rPr>
          <w:b/>
          <w:color w:val="000000"/>
        </w:rPr>
        <w:t xml:space="preserve">T1: </w:t>
      </w:r>
      <w:r w:rsidRPr="00CC77EA">
        <w:rPr>
          <w:color w:val="000000"/>
        </w:rPr>
        <w:t>19 March 16:23:59.076 =&gt; prediction window [5.5-23.4] hours</w:t>
      </w:r>
    </w:p>
    <w:p w14:paraId="05D0E27C" w14:textId="77777777" w:rsidR="008F7049" w:rsidRPr="00CC77EA" w:rsidRDefault="008F7049" w:rsidP="008F7049">
      <w:pPr>
        <w:pStyle w:val="ListParagraph"/>
        <w:numPr>
          <w:ilvl w:val="0"/>
          <w:numId w:val="14"/>
        </w:numPr>
        <w:pBdr>
          <w:top w:val="nil"/>
          <w:left w:val="nil"/>
          <w:bottom w:val="nil"/>
          <w:right w:val="nil"/>
          <w:between w:val="nil"/>
        </w:pBdr>
        <w:rPr>
          <w:color w:val="000000"/>
        </w:rPr>
      </w:pPr>
      <w:r w:rsidRPr="00CC77EA">
        <w:rPr>
          <w:b/>
          <w:color w:val="000000"/>
        </w:rPr>
        <w:t>T</w:t>
      </w:r>
      <w:r>
        <w:rPr>
          <w:b/>
          <w:color w:val="000000"/>
        </w:rPr>
        <w:t>2</w:t>
      </w:r>
      <w:r w:rsidRPr="00CC77EA">
        <w:rPr>
          <w:b/>
          <w:color w:val="000000"/>
        </w:rPr>
        <w:t xml:space="preserve">: </w:t>
      </w:r>
      <w:r w:rsidRPr="00CC77EA">
        <w:rPr>
          <w:color w:val="000000"/>
        </w:rPr>
        <w:t>19 March 11:37:15.313 =&gt; prediction window [10.2-28.2] hours</w:t>
      </w:r>
    </w:p>
    <w:p w14:paraId="398D709C" w14:textId="77777777" w:rsidR="008F7049" w:rsidRPr="00CC77EA" w:rsidRDefault="008F7049" w:rsidP="008F7049">
      <w:pPr>
        <w:pStyle w:val="ListParagraph"/>
        <w:numPr>
          <w:ilvl w:val="0"/>
          <w:numId w:val="14"/>
        </w:numPr>
        <w:pBdr>
          <w:top w:val="nil"/>
          <w:left w:val="nil"/>
          <w:bottom w:val="nil"/>
          <w:right w:val="nil"/>
          <w:between w:val="nil"/>
        </w:pBdr>
        <w:rPr>
          <w:color w:val="000000"/>
        </w:rPr>
      </w:pPr>
      <w:r w:rsidRPr="00CC77EA">
        <w:rPr>
          <w:b/>
          <w:color w:val="000000"/>
        </w:rPr>
        <w:t>T</w:t>
      </w:r>
      <w:r>
        <w:rPr>
          <w:b/>
          <w:color w:val="000000"/>
        </w:rPr>
        <w:t>3</w:t>
      </w:r>
      <w:r w:rsidRPr="00CC77EA">
        <w:rPr>
          <w:b/>
          <w:color w:val="000000"/>
        </w:rPr>
        <w:t xml:space="preserve">: </w:t>
      </w:r>
      <w:r w:rsidRPr="00CC77EA">
        <w:rPr>
          <w:color w:val="000000"/>
        </w:rPr>
        <w:t>14 March 16:55:38.805 =&gt; prediction window [125, 143] hours</w:t>
      </w:r>
    </w:p>
    <w:p w14:paraId="0225E80B" w14:textId="77777777" w:rsidR="008F7049" w:rsidRPr="00CC77EA" w:rsidRDefault="008F7049" w:rsidP="008F7049">
      <w:pPr>
        <w:pStyle w:val="ListParagraph"/>
        <w:numPr>
          <w:ilvl w:val="0"/>
          <w:numId w:val="14"/>
        </w:numPr>
        <w:pBdr>
          <w:top w:val="nil"/>
          <w:left w:val="nil"/>
          <w:bottom w:val="nil"/>
          <w:right w:val="nil"/>
          <w:between w:val="nil"/>
        </w:pBdr>
        <w:rPr>
          <w:color w:val="000000"/>
        </w:rPr>
      </w:pPr>
      <w:r w:rsidRPr="00CC77EA">
        <w:rPr>
          <w:b/>
          <w:color w:val="000000"/>
        </w:rPr>
        <w:t>T</w:t>
      </w:r>
      <w:r>
        <w:rPr>
          <w:b/>
          <w:color w:val="000000"/>
        </w:rPr>
        <w:t>4</w:t>
      </w:r>
      <w:r w:rsidRPr="00CC77EA">
        <w:rPr>
          <w:b/>
          <w:color w:val="000000"/>
        </w:rPr>
        <w:t xml:space="preserve">: </w:t>
      </w:r>
      <w:r w:rsidRPr="00CC77EA">
        <w:rPr>
          <w:color w:val="000000"/>
        </w:rPr>
        <w:t>14 March 10:33:19.610 =&gt; prediction window [131.3, 149.2] hours</w:t>
      </w:r>
    </w:p>
    <w:p w14:paraId="03439989" w14:textId="77777777" w:rsidR="008F7049" w:rsidRPr="00CC77EA" w:rsidRDefault="008F7049" w:rsidP="008F7049">
      <w:pPr>
        <w:pStyle w:val="ListParagraph"/>
        <w:numPr>
          <w:ilvl w:val="0"/>
          <w:numId w:val="14"/>
        </w:numPr>
        <w:pBdr>
          <w:top w:val="nil"/>
          <w:left w:val="nil"/>
          <w:bottom w:val="nil"/>
          <w:right w:val="nil"/>
          <w:between w:val="nil"/>
        </w:pBdr>
        <w:rPr>
          <w:color w:val="000000"/>
        </w:rPr>
      </w:pPr>
      <w:r w:rsidRPr="00CC77EA">
        <w:rPr>
          <w:b/>
          <w:color w:val="000000"/>
        </w:rPr>
        <w:t>T</w:t>
      </w:r>
      <w:r>
        <w:rPr>
          <w:b/>
          <w:color w:val="000000"/>
        </w:rPr>
        <w:t>5</w:t>
      </w:r>
      <w:r w:rsidRPr="00CC77EA">
        <w:rPr>
          <w:b/>
          <w:color w:val="000000"/>
        </w:rPr>
        <w:t xml:space="preserve">: </w:t>
      </w:r>
      <w:r w:rsidRPr="00CC77EA">
        <w:rPr>
          <w:color w:val="000000"/>
        </w:rPr>
        <w:t>09 March 17:26:58.301 =&gt; prediction window [10.2, 10.9] days</w:t>
      </w:r>
    </w:p>
    <w:p w14:paraId="5365BE57" w14:textId="77777777" w:rsidR="008F7049" w:rsidRPr="00CC77EA" w:rsidRDefault="008F7049" w:rsidP="008F7049">
      <w:pPr>
        <w:pStyle w:val="ListParagraph"/>
        <w:numPr>
          <w:ilvl w:val="0"/>
          <w:numId w:val="14"/>
        </w:numPr>
        <w:pBdr>
          <w:top w:val="nil"/>
          <w:left w:val="nil"/>
          <w:bottom w:val="nil"/>
          <w:right w:val="nil"/>
          <w:between w:val="nil"/>
        </w:pBdr>
        <w:rPr>
          <w:color w:val="000000"/>
        </w:rPr>
      </w:pPr>
      <w:r w:rsidRPr="00CC77EA">
        <w:rPr>
          <w:b/>
          <w:color w:val="000000"/>
        </w:rPr>
        <w:t>T</w:t>
      </w:r>
      <w:r>
        <w:rPr>
          <w:b/>
          <w:color w:val="000000"/>
        </w:rPr>
        <w:t>6</w:t>
      </w:r>
      <w:r w:rsidRPr="00CC77EA">
        <w:rPr>
          <w:b/>
          <w:color w:val="000000"/>
        </w:rPr>
        <w:t xml:space="preserve">: </w:t>
      </w:r>
      <w:r w:rsidRPr="00CC77EA">
        <w:rPr>
          <w:color w:val="000000"/>
        </w:rPr>
        <w:t>09 March 11:04:37.939 =&gt; prediction window [10.4, 11.2] days</w:t>
      </w:r>
    </w:p>
    <w:p w14:paraId="0143E878" w14:textId="77777777" w:rsidR="008F7049" w:rsidRPr="00CC77EA" w:rsidRDefault="008F7049" w:rsidP="008F7049">
      <w:pPr>
        <w:pStyle w:val="ListParagraph"/>
        <w:numPr>
          <w:ilvl w:val="0"/>
          <w:numId w:val="14"/>
        </w:numPr>
        <w:pBdr>
          <w:top w:val="nil"/>
          <w:left w:val="nil"/>
          <w:bottom w:val="nil"/>
          <w:right w:val="nil"/>
          <w:between w:val="nil"/>
        </w:pBdr>
        <w:rPr>
          <w:color w:val="000000"/>
        </w:rPr>
      </w:pPr>
      <w:r w:rsidRPr="00CC77EA">
        <w:rPr>
          <w:b/>
          <w:color w:val="000000"/>
        </w:rPr>
        <w:lastRenderedPageBreak/>
        <w:t>T</w:t>
      </w:r>
      <w:r>
        <w:rPr>
          <w:b/>
          <w:color w:val="000000"/>
        </w:rPr>
        <w:t>7</w:t>
      </w:r>
      <w:r w:rsidRPr="00CC77EA">
        <w:rPr>
          <w:b/>
          <w:color w:val="000000"/>
        </w:rPr>
        <w:t xml:space="preserve">: </w:t>
      </w:r>
      <w:r w:rsidRPr="00CC77EA">
        <w:rPr>
          <w:color w:val="000000"/>
        </w:rPr>
        <w:t>04 March 16:22:22.333 =&gt; prediction window [15.2, 16.0] days</w:t>
      </w:r>
    </w:p>
    <w:p w14:paraId="2539FFC3" w14:textId="77777777" w:rsidR="008F7049" w:rsidRPr="00CC77EA" w:rsidRDefault="008F7049" w:rsidP="008F7049">
      <w:pPr>
        <w:pStyle w:val="ListParagraph"/>
        <w:numPr>
          <w:ilvl w:val="0"/>
          <w:numId w:val="14"/>
        </w:numPr>
        <w:pBdr>
          <w:top w:val="nil"/>
          <w:left w:val="nil"/>
          <w:bottom w:val="nil"/>
          <w:right w:val="nil"/>
          <w:between w:val="nil"/>
        </w:pBdr>
        <w:rPr>
          <w:color w:val="000000"/>
        </w:rPr>
      </w:pPr>
      <w:r w:rsidRPr="00CC77EA">
        <w:rPr>
          <w:b/>
          <w:color w:val="000000"/>
        </w:rPr>
        <w:t>T</w:t>
      </w:r>
      <w:r>
        <w:rPr>
          <w:b/>
          <w:color w:val="000000"/>
        </w:rPr>
        <w:t>8</w:t>
      </w:r>
      <w:r w:rsidRPr="00CC77EA">
        <w:rPr>
          <w:b/>
          <w:color w:val="000000"/>
        </w:rPr>
        <w:t xml:space="preserve">: </w:t>
      </w:r>
      <w:r w:rsidRPr="00CC77EA">
        <w:rPr>
          <w:color w:val="000000"/>
        </w:rPr>
        <w:t>04 March 11:35:36.289 =&gt; prediction window [15.4, 16.2] days</w:t>
      </w:r>
    </w:p>
    <w:p w14:paraId="3D15B036" w14:textId="77777777" w:rsidR="008F7049" w:rsidRPr="00CC77EA" w:rsidRDefault="008F7049" w:rsidP="008F7049">
      <w:pPr>
        <w:pStyle w:val="ListParagraph"/>
        <w:numPr>
          <w:ilvl w:val="0"/>
          <w:numId w:val="14"/>
        </w:numPr>
        <w:pBdr>
          <w:top w:val="nil"/>
          <w:left w:val="nil"/>
          <w:bottom w:val="nil"/>
          <w:right w:val="nil"/>
          <w:between w:val="nil"/>
        </w:pBdr>
        <w:rPr>
          <w:color w:val="000000"/>
        </w:rPr>
      </w:pPr>
      <w:r w:rsidRPr="00CC77EA">
        <w:rPr>
          <w:b/>
          <w:color w:val="000000"/>
        </w:rPr>
        <w:t>T</w:t>
      </w:r>
      <w:r>
        <w:rPr>
          <w:b/>
          <w:color w:val="000000"/>
        </w:rPr>
        <w:t>9</w:t>
      </w:r>
      <w:r w:rsidRPr="00CC77EA">
        <w:rPr>
          <w:b/>
          <w:color w:val="000000"/>
        </w:rPr>
        <w:t xml:space="preserve">: </w:t>
      </w:r>
      <w:r w:rsidRPr="00CC77EA">
        <w:rPr>
          <w:color w:val="000000"/>
        </w:rPr>
        <w:t>27 February 12:06:18.051 =&gt; prediction window [20.4, 21.2] days</w:t>
      </w:r>
    </w:p>
    <w:p w14:paraId="0415DAD4" w14:textId="77777777" w:rsidR="008F7049" w:rsidRPr="00CC77EA" w:rsidRDefault="008F7049" w:rsidP="008F7049">
      <w:pPr>
        <w:pStyle w:val="ListParagraph"/>
        <w:numPr>
          <w:ilvl w:val="0"/>
          <w:numId w:val="14"/>
        </w:numPr>
        <w:pBdr>
          <w:top w:val="nil"/>
          <w:left w:val="nil"/>
          <w:bottom w:val="nil"/>
          <w:right w:val="nil"/>
          <w:between w:val="nil"/>
        </w:pBdr>
        <w:rPr>
          <w:color w:val="000000"/>
        </w:rPr>
      </w:pPr>
      <w:r w:rsidRPr="00CC77EA">
        <w:rPr>
          <w:b/>
          <w:color w:val="000000"/>
        </w:rPr>
        <w:t>T</w:t>
      </w:r>
      <w:r>
        <w:rPr>
          <w:b/>
          <w:color w:val="000000"/>
        </w:rPr>
        <w:t>10</w:t>
      </w:r>
      <w:r w:rsidRPr="00CC77EA">
        <w:rPr>
          <w:b/>
          <w:color w:val="000000"/>
        </w:rPr>
        <w:t xml:space="preserve">: </w:t>
      </w:r>
      <w:r w:rsidRPr="00CC77EA">
        <w:rPr>
          <w:color w:val="000000"/>
        </w:rPr>
        <w:t>27 February 05:43:55.993 =&gt; prediction window [20.7, 21.4] days</w:t>
      </w:r>
    </w:p>
    <w:p w14:paraId="5578B2A8" w14:textId="77777777" w:rsidR="008F7049" w:rsidRPr="00CC77EA" w:rsidRDefault="008F7049" w:rsidP="008F7049">
      <w:pPr>
        <w:pStyle w:val="ListParagraph"/>
        <w:numPr>
          <w:ilvl w:val="0"/>
          <w:numId w:val="14"/>
        </w:numPr>
        <w:pBdr>
          <w:top w:val="nil"/>
          <w:left w:val="nil"/>
          <w:bottom w:val="nil"/>
          <w:right w:val="nil"/>
          <w:between w:val="nil"/>
        </w:pBdr>
        <w:rPr>
          <w:color w:val="000000"/>
        </w:rPr>
      </w:pPr>
      <w:r w:rsidRPr="00CC77EA">
        <w:rPr>
          <w:b/>
          <w:color w:val="000000"/>
        </w:rPr>
        <w:t>T</w:t>
      </w:r>
      <w:r>
        <w:rPr>
          <w:b/>
          <w:color w:val="000000"/>
        </w:rPr>
        <w:t>11</w:t>
      </w:r>
      <w:r w:rsidRPr="00CC77EA">
        <w:rPr>
          <w:b/>
          <w:color w:val="000000"/>
        </w:rPr>
        <w:t xml:space="preserve">: </w:t>
      </w:r>
      <w:r w:rsidRPr="00CC77EA">
        <w:rPr>
          <w:color w:val="000000"/>
        </w:rPr>
        <w:t>17 February 16:18:18.144 =&gt; prediction window [30.2, 31.0] days</w:t>
      </w:r>
    </w:p>
    <w:p w14:paraId="126AC75A" w14:textId="77777777" w:rsidR="008F7049" w:rsidRPr="00CC77EA" w:rsidRDefault="008F7049" w:rsidP="008F7049">
      <w:pPr>
        <w:pStyle w:val="ListParagraph"/>
        <w:numPr>
          <w:ilvl w:val="0"/>
          <w:numId w:val="14"/>
        </w:numPr>
        <w:pBdr>
          <w:top w:val="nil"/>
          <w:left w:val="nil"/>
          <w:bottom w:val="nil"/>
          <w:right w:val="nil"/>
          <w:between w:val="nil"/>
        </w:pBdr>
        <w:rPr>
          <w:color w:val="000000"/>
        </w:rPr>
      </w:pPr>
      <w:r w:rsidRPr="00CC77EA">
        <w:rPr>
          <w:b/>
          <w:color w:val="000000"/>
        </w:rPr>
        <w:t>T</w:t>
      </w:r>
      <w:r>
        <w:rPr>
          <w:b/>
          <w:color w:val="000000"/>
        </w:rPr>
        <w:t>12</w:t>
      </w:r>
      <w:r w:rsidRPr="00CC77EA">
        <w:rPr>
          <w:b/>
          <w:color w:val="000000"/>
        </w:rPr>
        <w:t xml:space="preserve">: </w:t>
      </w:r>
      <w:r w:rsidRPr="00CC77EA">
        <w:rPr>
          <w:color w:val="000000"/>
        </w:rPr>
        <w:t>17 February 13:07:06.408 =&gt; prediction window [30.4, 31.1] days</w:t>
      </w:r>
    </w:p>
    <w:p w14:paraId="256E85E3" w14:textId="77777777" w:rsidR="008F7049" w:rsidRPr="00CC77EA" w:rsidRDefault="008F7049" w:rsidP="008F7049">
      <w:pPr>
        <w:pStyle w:val="ListParagraph"/>
        <w:numPr>
          <w:ilvl w:val="0"/>
          <w:numId w:val="14"/>
        </w:numPr>
        <w:pBdr>
          <w:top w:val="nil"/>
          <w:left w:val="nil"/>
          <w:bottom w:val="nil"/>
          <w:right w:val="nil"/>
          <w:between w:val="nil"/>
        </w:pBdr>
        <w:rPr>
          <w:color w:val="000000"/>
        </w:rPr>
      </w:pPr>
      <w:r w:rsidRPr="00CC77EA">
        <w:rPr>
          <w:b/>
          <w:color w:val="000000"/>
        </w:rPr>
        <w:t>T</w:t>
      </w:r>
      <w:r>
        <w:rPr>
          <w:b/>
          <w:color w:val="000000"/>
        </w:rPr>
        <w:t>13</w:t>
      </w:r>
      <w:r w:rsidRPr="00CC77EA">
        <w:rPr>
          <w:b/>
          <w:color w:val="000000"/>
        </w:rPr>
        <w:t xml:space="preserve">: </w:t>
      </w:r>
      <w:r w:rsidRPr="00CC77EA">
        <w:rPr>
          <w:color w:val="000000"/>
        </w:rPr>
        <w:t>02 February 16:12:01.528 =&gt; prediction window [45.2, 46.0] days</w:t>
      </w:r>
    </w:p>
    <w:p w14:paraId="1C13262A" w14:textId="77777777" w:rsidR="008F7049" w:rsidRDefault="008F7049" w:rsidP="008F7049">
      <w:pPr>
        <w:pStyle w:val="ListParagraph"/>
        <w:numPr>
          <w:ilvl w:val="0"/>
          <w:numId w:val="14"/>
        </w:numPr>
        <w:pBdr>
          <w:top w:val="nil"/>
          <w:left w:val="nil"/>
          <w:bottom w:val="nil"/>
          <w:right w:val="nil"/>
          <w:between w:val="nil"/>
        </w:pBdr>
        <w:rPr>
          <w:color w:val="000000"/>
        </w:rPr>
      </w:pPr>
      <w:r w:rsidRPr="00CC77EA">
        <w:rPr>
          <w:b/>
          <w:color w:val="000000"/>
        </w:rPr>
        <w:t>T</w:t>
      </w:r>
      <w:r>
        <w:rPr>
          <w:b/>
          <w:color w:val="000000"/>
        </w:rPr>
        <w:t>14</w:t>
      </w:r>
      <w:r w:rsidRPr="00CC77EA">
        <w:rPr>
          <w:b/>
          <w:color w:val="000000"/>
        </w:rPr>
        <w:t xml:space="preserve">: </w:t>
      </w:r>
      <w:r w:rsidRPr="00CC77EA">
        <w:rPr>
          <w:color w:val="000000"/>
        </w:rPr>
        <w:t>02 February 11:25:11.824 =&gt; prediction window [45.4, 46.2] days</w:t>
      </w:r>
    </w:p>
    <w:p w14:paraId="25ABE4CA" w14:textId="7AAF1955" w:rsidR="008F7049" w:rsidRDefault="008F7049" w:rsidP="008F7049">
      <w:pPr>
        <w:pBdr>
          <w:top w:val="nil"/>
          <w:left w:val="nil"/>
          <w:bottom w:val="nil"/>
          <w:right w:val="nil"/>
          <w:between w:val="nil"/>
        </w:pBdr>
        <w:rPr>
          <w:color w:val="000000"/>
        </w:rPr>
      </w:pPr>
      <w:r>
        <w:rPr>
          <w:color w:val="000000"/>
        </w:rPr>
        <w:t>Satellite position prediction errors using TB and SGP4 from T1 and T2 are provided in Figure 2. Position error is split into r</w:t>
      </w:r>
      <w:r w:rsidRPr="00CC77EA">
        <w:rPr>
          <w:color w:val="000000"/>
        </w:rPr>
        <w:t xml:space="preserve">adial, </w:t>
      </w:r>
      <w:r>
        <w:rPr>
          <w:color w:val="000000"/>
        </w:rPr>
        <w:t>i</w:t>
      </w:r>
      <w:r w:rsidRPr="00CC77EA">
        <w:rPr>
          <w:color w:val="000000"/>
        </w:rPr>
        <w:t>n-</w:t>
      </w:r>
      <w:r>
        <w:rPr>
          <w:color w:val="000000"/>
        </w:rPr>
        <w:t>t</w:t>
      </w:r>
      <w:r w:rsidRPr="00CC77EA">
        <w:rPr>
          <w:color w:val="000000"/>
        </w:rPr>
        <w:t xml:space="preserve">rack, </w:t>
      </w:r>
      <w:r>
        <w:rPr>
          <w:color w:val="000000"/>
        </w:rPr>
        <w:t>c</w:t>
      </w:r>
      <w:r w:rsidRPr="00CC77EA">
        <w:rPr>
          <w:color w:val="000000"/>
        </w:rPr>
        <w:t>ross-</w:t>
      </w:r>
      <w:r>
        <w:rPr>
          <w:color w:val="000000"/>
        </w:rPr>
        <w:t>t</w:t>
      </w:r>
      <w:r w:rsidRPr="00CC77EA">
        <w:rPr>
          <w:color w:val="000000"/>
        </w:rPr>
        <w:t>rack</w:t>
      </w:r>
      <w:r>
        <w:rPr>
          <w:color w:val="000000"/>
        </w:rPr>
        <w:t xml:space="preserve"> components (c</w:t>
      </w:r>
      <w:r w:rsidRPr="00CC77EA">
        <w:rPr>
          <w:color w:val="000000"/>
        </w:rPr>
        <w:t>ross-track refers to the direction perpendicular to the position and inertial velocity; in-track refers to the direction perpendicular to both the radial and cross-track</w:t>
      </w:r>
      <w:r>
        <w:rPr>
          <w:color w:val="000000"/>
        </w:rPr>
        <w:t xml:space="preserve">, </w:t>
      </w:r>
      <w:r w:rsidRPr="00CC77EA">
        <w:rPr>
          <w:color w:val="000000"/>
        </w:rPr>
        <w:t>positive in the direction of motion)</w:t>
      </w:r>
      <w:r>
        <w:rPr>
          <w:color w:val="000000"/>
        </w:rPr>
        <w:t>. From Figure 2, it can be observed that, for prediction windows of 5 - 28 hours, the position error with SGP4 is always lower tha</w:t>
      </w:r>
      <w:r w:rsidR="00F10547">
        <w:rPr>
          <w:color w:val="000000"/>
        </w:rPr>
        <w:t>n</w:t>
      </w:r>
      <w:r>
        <w:rPr>
          <w:color w:val="000000"/>
        </w:rPr>
        <w:t xml:space="preserve"> 20 km while with TB the in-track component could raise to 500 km for 1-day time predictions. It can also be noted that errors in the cross-track and radial components are almost negligible for the SGP4 propagator.   </w:t>
      </w:r>
    </w:p>
    <w:p w14:paraId="4E74D074" w14:textId="77777777" w:rsidR="008F7049" w:rsidRDefault="008F7049" w:rsidP="008F7049">
      <w:pPr>
        <w:pBdr>
          <w:top w:val="nil"/>
          <w:left w:val="nil"/>
          <w:bottom w:val="nil"/>
          <w:right w:val="nil"/>
          <w:between w:val="nil"/>
        </w:pBdr>
        <w:rPr>
          <w:color w:val="000000"/>
        </w:rPr>
      </w:pPr>
    </w:p>
    <w:tbl>
      <w:tblPr>
        <w:tblStyle w:val="TableGrid"/>
        <w:tblW w:w="0" w:type="auto"/>
        <w:tblLook w:val="04A0" w:firstRow="1" w:lastRow="0" w:firstColumn="1" w:lastColumn="0" w:noHBand="0" w:noVBand="1"/>
      </w:tblPr>
      <w:tblGrid>
        <w:gridCol w:w="4576"/>
        <w:gridCol w:w="4440"/>
      </w:tblGrid>
      <w:tr w:rsidR="008F7049" w14:paraId="60ED01F2" w14:textId="77777777" w:rsidTr="008F7049">
        <w:tc>
          <w:tcPr>
            <w:tcW w:w="4508" w:type="dxa"/>
          </w:tcPr>
          <w:p w14:paraId="726DDF62" w14:textId="77777777" w:rsidR="008F7049" w:rsidRDefault="008F7049" w:rsidP="008F7049">
            <w:pPr>
              <w:jc w:val="center"/>
              <w:rPr>
                <w:color w:val="000000"/>
              </w:rPr>
            </w:pPr>
            <w:r w:rsidRPr="00557B67">
              <w:rPr>
                <w:noProof/>
                <w:color w:val="000000"/>
              </w:rPr>
              <w:drawing>
                <wp:inline distT="0" distB="0" distL="0" distR="0" wp14:anchorId="20F7BF84" wp14:editId="5B7AF8E1">
                  <wp:extent cx="2858742" cy="1969045"/>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66764" cy="1974571"/>
                          </a:xfrm>
                          <a:prstGeom prst="rect">
                            <a:avLst/>
                          </a:prstGeom>
                          <a:noFill/>
                          <a:ln>
                            <a:noFill/>
                          </a:ln>
                        </pic:spPr>
                      </pic:pic>
                    </a:graphicData>
                  </a:graphic>
                </wp:inline>
              </w:drawing>
            </w:r>
          </w:p>
          <w:p w14:paraId="7C1FAC5B" w14:textId="77777777" w:rsidR="008F7049" w:rsidRPr="005006DE" w:rsidRDefault="008F7049" w:rsidP="008F7049">
            <w:pPr>
              <w:jc w:val="center"/>
              <w:rPr>
                <w:color w:val="000000"/>
              </w:rPr>
            </w:pPr>
            <w:r>
              <w:rPr>
                <w:color w:val="000000"/>
                <w:sz w:val="18"/>
              </w:rPr>
              <w:t xml:space="preserve">(a) </w:t>
            </w:r>
            <w:r w:rsidRPr="005006DE">
              <w:rPr>
                <w:color w:val="000000"/>
                <w:sz w:val="18"/>
              </w:rPr>
              <w:t xml:space="preserve">TB propagation from </w:t>
            </w:r>
            <w:r w:rsidRPr="005006DE">
              <w:rPr>
                <w:b/>
                <w:color w:val="000000"/>
                <w:sz w:val="18"/>
              </w:rPr>
              <w:t>T1</w:t>
            </w:r>
            <w:r>
              <w:rPr>
                <w:b/>
                <w:color w:val="000000"/>
                <w:sz w:val="18"/>
              </w:rPr>
              <w:t xml:space="preserve"> </w:t>
            </w:r>
            <w:r w:rsidRPr="00557B67">
              <w:rPr>
                <w:color w:val="000000"/>
                <w:sz w:val="18"/>
              </w:rPr>
              <w:t>(1-day predictions)</w:t>
            </w:r>
          </w:p>
        </w:tc>
        <w:tc>
          <w:tcPr>
            <w:tcW w:w="4508" w:type="dxa"/>
          </w:tcPr>
          <w:p w14:paraId="662425B4" w14:textId="77777777" w:rsidR="008F7049" w:rsidRDefault="008F7049" w:rsidP="008F7049">
            <w:pPr>
              <w:rPr>
                <w:color w:val="000000"/>
              </w:rPr>
            </w:pPr>
            <w:r w:rsidRPr="00557B67">
              <w:rPr>
                <w:noProof/>
                <w:color w:val="000000"/>
              </w:rPr>
              <w:drawing>
                <wp:inline distT="0" distB="0" distL="0" distR="0" wp14:anchorId="17AAA5FC" wp14:editId="08AE6AA6">
                  <wp:extent cx="2726370" cy="192970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r="2686"/>
                          <a:stretch/>
                        </pic:blipFill>
                        <pic:spPr bwMode="auto">
                          <a:xfrm>
                            <a:off x="0" y="0"/>
                            <a:ext cx="2731528" cy="1933351"/>
                          </a:xfrm>
                          <a:prstGeom prst="rect">
                            <a:avLst/>
                          </a:prstGeom>
                          <a:noFill/>
                          <a:ln>
                            <a:noFill/>
                          </a:ln>
                          <a:extLst>
                            <a:ext uri="{53640926-AAD7-44D8-BBD7-CCE9431645EC}">
                              <a14:shadowObscured xmlns:a14="http://schemas.microsoft.com/office/drawing/2010/main"/>
                            </a:ext>
                          </a:extLst>
                        </pic:spPr>
                      </pic:pic>
                    </a:graphicData>
                  </a:graphic>
                </wp:inline>
              </w:drawing>
            </w:r>
          </w:p>
          <w:p w14:paraId="13C753F8" w14:textId="77777777" w:rsidR="008F7049" w:rsidRDefault="008F7049" w:rsidP="008F7049">
            <w:pPr>
              <w:jc w:val="center"/>
              <w:rPr>
                <w:color w:val="000000"/>
              </w:rPr>
            </w:pPr>
            <w:r>
              <w:rPr>
                <w:color w:val="000000"/>
                <w:sz w:val="18"/>
              </w:rPr>
              <w:t>(b) SGP4</w:t>
            </w:r>
            <w:r w:rsidRPr="005006DE">
              <w:rPr>
                <w:color w:val="000000"/>
                <w:sz w:val="18"/>
              </w:rPr>
              <w:t xml:space="preserve"> propagation from </w:t>
            </w:r>
            <w:r w:rsidRPr="005006DE">
              <w:rPr>
                <w:b/>
                <w:color w:val="000000"/>
                <w:sz w:val="18"/>
              </w:rPr>
              <w:t>T1</w:t>
            </w:r>
            <w:r>
              <w:rPr>
                <w:b/>
                <w:color w:val="000000"/>
                <w:sz w:val="18"/>
              </w:rPr>
              <w:t xml:space="preserve"> </w:t>
            </w:r>
            <w:r w:rsidRPr="00557B67">
              <w:rPr>
                <w:color w:val="000000"/>
                <w:sz w:val="18"/>
              </w:rPr>
              <w:t>(1-day predictions)</w:t>
            </w:r>
          </w:p>
        </w:tc>
      </w:tr>
      <w:tr w:rsidR="008F7049" w14:paraId="4BF21639" w14:textId="77777777" w:rsidTr="008F7049">
        <w:tc>
          <w:tcPr>
            <w:tcW w:w="4508" w:type="dxa"/>
          </w:tcPr>
          <w:p w14:paraId="7F708B3C" w14:textId="77777777" w:rsidR="008F7049" w:rsidRDefault="008F7049" w:rsidP="008F7049">
            <w:pPr>
              <w:rPr>
                <w:color w:val="000000"/>
              </w:rPr>
            </w:pPr>
            <w:r w:rsidRPr="00557B67">
              <w:rPr>
                <w:noProof/>
                <w:color w:val="000000"/>
              </w:rPr>
              <w:drawing>
                <wp:inline distT="0" distB="0" distL="0" distR="0" wp14:anchorId="263E1B54" wp14:editId="37AB21C2">
                  <wp:extent cx="2821737" cy="1943557"/>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26725" cy="1946993"/>
                          </a:xfrm>
                          <a:prstGeom prst="rect">
                            <a:avLst/>
                          </a:prstGeom>
                          <a:noFill/>
                          <a:ln>
                            <a:noFill/>
                          </a:ln>
                        </pic:spPr>
                      </pic:pic>
                    </a:graphicData>
                  </a:graphic>
                </wp:inline>
              </w:drawing>
            </w:r>
          </w:p>
          <w:p w14:paraId="1B9A7356" w14:textId="77777777" w:rsidR="008F7049" w:rsidRDefault="008F7049" w:rsidP="008F7049">
            <w:pPr>
              <w:jc w:val="center"/>
              <w:rPr>
                <w:color w:val="000000"/>
              </w:rPr>
            </w:pPr>
            <w:r>
              <w:rPr>
                <w:color w:val="000000"/>
                <w:sz w:val="18"/>
              </w:rPr>
              <w:t xml:space="preserve">(c) </w:t>
            </w:r>
            <w:r w:rsidRPr="005006DE">
              <w:rPr>
                <w:color w:val="000000"/>
                <w:sz w:val="18"/>
              </w:rPr>
              <w:t xml:space="preserve">TB propagation from </w:t>
            </w:r>
            <w:r w:rsidRPr="005006DE">
              <w:rPr>
                <w:b/>
                <w:color w:val="000000"/>
                <w:sz w:val="18"/>
              </w:rPr>
              <w:t>T</w:t>
            </w:r>
            <w:r>
              <w:rPr>
                <w:b/>
                <w:color w:val="000000"/>
                <w:sz w:val="18"/>
              </w:rPr>
              <w:t xml:space="preserve">2 </w:t>
            </w:r>
            <w:r w:rsidRPr="00557B67">
              <w:rPr>
                <w:color w:val="000000"/>
                <w:sz w:val="18"/>
              </w:rPr>
              <w:t>(1-day predictions)</w:t>
            </w:r>
          </w:p>
        </w:tc>
        <w:tc>
          <w:tcPr>
            <w:tcW w:w="4508" w:type="dxa"/>
          </w:tcPr>
          <w:p w14:paraId="0F476B82" w14:textId="77777777" w:rsidR="008F7049" w:rsidRDefault="008F7049" w:rsidP="008F7049">
            <w:pPr>
              <w:rPr>
                <w:color w:val="000000"/>
              </w:rPr>
            </w:pPr>
            <w:r w:rsidRPr="004B0B9E">
              <w:rPr>
                <w:noProof/>
                <w:color w:val="000000"/>
              </w:rPr>
              <w:drawing>
                <wp:inline distT="0" distB="0" distL="0" distR="0" wp14:anchorId="3B3AEAD1" wp14:editId="5E4F1782">
                  <wp:extent cx="2769151" cy="1907337"/>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75378" cy="1911626"/>
                          </a:xfrm>
                          <a:prstGeom prst="rect">
                            <a:avLst/>
                          </a:prstGeom>
                          <a:noFill/>
                          <a:ln>
                            <a:noFill/>
                          </a:ln>
                        </pic:spPr>
                      </pic:pic>
                    </a:graphicData>
                  </a:graphic>
                </wp:inline>
              </w:drawing>
            </w:r>
          </w:p>
          <w:p w14:paraId="41F415B8" w14:textId="77777777" w:rsidR="008F7049" w:rsidRDefault="008F7049" w:rsidP="008F7049">
            <w:pPr>
              <w:jc w:val="center"/>
              <w:rPr>
                <w:color w:val="000000"/>
              </w:rPr>
            </w:pPr>
            <w:r>
              <w:rPr>
                <w:color w:val="000000"/>
                <w:sz w:val="18"/>
              </w:rPr>
              <w:t>(d) SGP4</w:t>
            </w:r>
            <w:r w:rsidRPr="005006DE">
              <w:rPr>
                <w:color w:val="000000"/>
                <w:sz w:val="18"/>
              </w:rPr>
              <w:t xml:space="preserve"> propagation from </w:t>
            </w:r>
            <w:r w:rsidRPr="005006DE">
              <w:rPr>
                <w:b/>
                <w:color w:val="000000"/>
                <w:sz w:val="18"/>
              </w:rPr>
              <w:t>T</w:t>
            </w:r>
            <w:r>
              <w:rPr>
                <w:b/>
                <w:color w:val="000000"/>
                <w:sz w:val="18"/>
              </w:rPr>
              <w:t xml:space="preserve">2 </w:t>
            </w:r>
            <w:r w:rsidRPr="00557B67">
              <w:rPr>
                <w:color w:val="000000"/>
                <w:sz w:val="18"/>
              </w:rPr>
              <w:t>(1-day predictions)</w:t>
            </w:r>
          </w:p>
        </w:tc>
      </w:tr>
    </w:tbl>
    <w:p w14:paraId="214B7581" w14:textId="77777777" w:rsidR="008F7049" w:rsidRDefault="008F7049" w:rsidP="008F7049">
      <w:pPr>
        <w:pBdr>
          <w:top w:val="nil"/>
          <w:left w:val="nil"/>
          <w:bottom w:val="nil"/>
          <w:right w:val="nil"/>
          <w:between w:val="nil"/>
        </w:pBdr>
        <w:rPr>
          <w:color w:val="000000"/>
        </w:rPr>
      </w:pPr>
    </w:p>
    <w:p w14:paraId="66E7A5CF" w14:textId="77777777" w:rsidR="008F7049" w:rsidRDefault="008F7049" w:rsidP="008F7049">
      <w:pPr>
        <w:jc w:val="center"/>
        <w:rPr>
          <w:rFonts w:ascii="Arial" w:eastAsia="Arial" w:hAnsi="Arial" w:cs="Arial"/>
          <w:sz w:val="28"/>
          <w:szCs w:val="28"/>
        </w:rPr>
      </w:pPr>
      <w:r>
        <w:rPr>
          <w:rFonts w:ascii="Arial" w:eastAsia="Arial" w:hAnsi="Arial" w:cs="Arial"/>
        </w:rPr>
        <w:t>Figure 2 - Satellite position error with TB and SGP4 for epoch times T1 and T2.</w:t>
      </w:r>
    </w:p>
    <w:p w14:paraId="5FD0EF22" w14:textId="77777777" w:rsidR="008F7049" w:rsidRDefault="008F7049" w:rsidP="008F7049">
      <w:pPr>
        <w:pBdr>
          <w:top w:val="nil"/>
          <w:left w:val="nil"/>
          <w:bottom w:val="nil"/>
          <w:right w:val="nil"/>
          <w:between w:val="nil"/>
        </w:pBdr>
        <w:rPr>
          <w:color w:val="000000"/>
        </w:rPr>
      </w:pPr>
      <w:r>
        <w:rPr>
          <w:color w:val="000000"/>
        </w:rPr>
        <w:t xml:space="preserve">In line with Figure 2, Figure 3 now considers the prediction errors using TB and SGP4 from T3 and T4, which result in prediction windows of 5-6 days. For this prediction window, it becomes evident the differences between the two types of propagators. While SGP4 still shows in-track errors in the range of 20-90 km, the same component raises over 2500 km for the TB.   </w:t>
      </w:r>
    </w:p>
    <w:p w14:paraId="6D72CBA2" w14:textId="77777777" w:rsidR="008F7049" w:rsidRDefault="008F7049" w:rsidP="008F7049">
      <w:pPr>
        <w:rPr>
          <w:rFonts w:ascii="Arial" w:eastAsia="Arial" w:hAnsi="Arial" w:cs="Arial"/>
          <w:sz w:val="28"/>
          <w:szCs w:val="28"/>
        </w:rPr>
      </w:pPr>
    </w:p>
    <w:tbl>
      <w:tblPr>
        <w:tblStyle w:val="TableGrid"/>
        <w:tblW w:w="0" w:type="auto"/>
        <w:tblLook w:val="04A0" w:firstRow="1" w:lastRow="0" w:firstColumn="1" w:lastColumn="0" w:noHBand="0" w:noVBand="1"/>
      </w:tblPr>
      <w:tblGrid>
        <w:gridCol w:w="4493"/>
        <w:gridCol w:w="4523"/>
      </w:tblGrid>
      <w:tr w:rsidR="008F7049" w14:paraId="4414F952" w14:textId="77777777" w:rsidTr="008F7049">
        <w:tc>
          <w:tcPr>
            <w:tcW w:w="4508" w:type="dxa"/>
          </w:tcPr>
          <w:p w14:paraId="67FAEF59" w14:textId="77777777" w:rsidR="008F7049" w:rsidRDefault="008F7049" w:rsidP="008F7049">
            <w:pPr>
              <w:rPr>
                <w:rFonts w:ascii="Arial" w:eastAsia="Arial" w:hAnsi="Arial" w:cs="Arial"/>
              </w:rPr>
            </w:pPr>
            <w:r w:rsidRPr="00AD6E45">
              <w:rPr>
                <w:rFonts w:eastAsia="Arial"/>
                <w:noProof/>
              </w:rPr>
              <w:lastRenderedPageBreak/>
              <w:drawing>
                <wp:inline distT="0" distB="0" distL="0" distR="0" wp14:anchorId="1B45D04A" wp14:editId="6054563C">
                  <wp:extent cx="2706305" cy="1863970"/>
                  <wp:effectExtent l="0" t="0" r="0" b="317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14711" cy="1869759"/>
                          </a:xfrm>
                          <a:prstGeom prst="rect">
                            <a:avLst/>
                          </a:prstGeom>
                          <a:noFill/>
                          <a:ln>
                            <a:noFill/>
                          </a:ln>
                        </pic:spPr>
                      </pic:pic>
                    </a:graphicData>
                  </a:graphic>
                </wp:inline>
              </w:drawing>
            </w:r>
          </w:p>
          <w:p w14:paraId="20BD1FF2" w14:textId="77777777" w:rsidR="008F7049" w:rsidRDefault="008F7049" w:rsidP="008F7049">
            <w:pPr>
              <w:jc w:val="center"/>
              <w:rPr>
                <w:rFonts w:ascii="Arial" w:eastAsia="Arial" w:hAnsi="Arial" w:cs="Arial"/>
              </w:rPr>
            </w:pPr>
            <w:r>
              <w:rPr>
                <w:color w:val="000000"/>
                <w:sz w:val="18"/>
              </w:rPr>
              <w:t xml:space="preserve">(a) </w:t>
            </w:r>
            <w:r w:rsidRPr="005006DE">
              <w:rPr>
                <w:color w:val="000000"/>
                <w:sz w:val="18"/>
              </w:rPr>
              <w:t xml:space="preserve">TB propagation from </w:t>
            </w:r>
            <w:r w:rsidRPr="005006DE">
              <w:rPr>
                <w:b/>
                <w:color w:val="000000"/>
                <w:sz w:val="18"/>
              </w:rPr>
              <w:t>T</w:t>
            </w:r>
            <w:r>
              <w:rPr>
                <w:b/>
                <w:color w:val="000000"/>
                <w:sz w:val="18"/>
              </w:rPr>
              <w:t xml:space="preserve">3 </w:t>
            </w:r>
            <w:r w:rsidRPr="009605BF">
              <w:rPr>
                <w:color w:val="000000"/>
                <w:sz w:val="18"/>
              </w:rPr>
              <w:t>(5-day predictions)</w:t>
            </w:r>
          </w:p>
        </w:tc>
        <w:tc>
          <w:tcPr>
            <w:tcW w:w="4508" w:type="dxa"/>
          </w:tcPr>
          <w:p w14:paraId="127F4F00" w14:textId="77777777" w:rsidR="008F7049" w:rsidRDefault="008F7049" w:rsidP="008F7049">
            <w:pPr>
              <w:rPr>
                <w:rFonts w:ascii="Arial" w:eastAsia="Arial" w:hAnsi="Arial" w:cs="Arial"/>
              </w:rPr>
            </w:pPr>
            <w:r w:rsidRPr="0055103F">
              <w:rPr>
                <w:rFonts w:eastAsia="Arial"/>
                <w:noProof/>
              </w:rPr>
              <w:drawing>
                <wp:inline distT="0" distB="0" distL="0" distR="0" wp14:anchorId="1E7D3436" wp14:editId="4448AB1F">
                  <wp:extent cx="2742828" cy="1864004"/>
                  <wp:effectExtent l="0" t="0" r="635" b="317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51309" cy="1869768"/>
                          </a:xfrm>
                          <a:prstGeom prst="rect">
                            <a:avLst/>
                          </a:prstGeom>
                          <a:noFill/>
                          <a:ln>
                            <a:noFill/>
                          </a:ln>
                        </pic:spPr>
                      </pic:pic>
                    </a:graphicData>
                  </a:graphic>
                </wp:inline>
              </w:drawing>
            </w:r>
          </w:p>
          <w:p w14:paraId="39065C70" w14:textId="77777777" w:rsidR="008F7049" w:rsidRDefault="008F7049" w:rsidP="008F7049">
            <w:pPr>
              <w:jc w:val="center"/>
              <w:rPr>
                <w:rFonts w:ascii="Arial" w:eastAsia="Arial" w:hAnsi="Arial" w:cs="Arial"/>
              </w:rPr>
            </w:pPr>
            <w:r>
              <w:rPr>
                <w:color w:val="000000"/>
                <w:sz w:val="18"/>
              </w:rPr>
              <w:t>(b) SGP4</w:t>
            </w:r>
            <w:r w:rsidRPr="005006DE">
              <w:rPr>
                <w:color w:val="000000"/>
                <w:sz w:val="18"/>
              </w:rPr>
              <w:t xml:space="preserve"> propagation from </w:t>
            </w:r>
            <w:r w:rsidRPr="005006DE">
              <w:rPr>
                <w:b/>
                <w:color w:val="000000"/>
                <w:sz w:val="18"/>
              </w:rPr>
              <w:t>T</w:t>
            </w:r>
            <w:r>
              <w:rPr>
                <w:b/>
                <w:color w:val="000000"/>
                <w:sz w:val="18"/>
              </w:rPr>
              <w:t xml:space="preserve">3 </w:t>
            </w:r>
            <w:r w:rsidRPr="009605BF">
              <w:rPr>
                <w:color w:val="000000"/>
                <w:sz w:val="18"/>
              </w:rPr>
              <w:t>(5-day predictions)</w:t>
            </w:r>
          </w:p>
        </w:tc>
      </w:tr>
      <w:tr w:rsidR="008F7049" w14:paraId="55C8693E" w14:textId="77777777" w:rsidTr="008F7049">
        <w:tc>
          <w:tcPr>
            <w:tcW w:w="4508" w:type="dxa"/>
          </w:tcPr>
          <w:p w14:paraId="73ADA750" w14:textId="77777777" w:rsidR="008F7049" w:rsidRDefault="008F7049" w:rsidP="008F7049">
            <w:pPr>
              <w:rPr>
                <w:rFonts w:ascii="Arial" w:eastAsia="Arial" w:hAnsi="Arial" w:cs="Arial"/>
              </w:rPr>
            </w:pPr>
            <w:r w:rsidRPr="0055103F">
              <w:rPr>
                <w:rFonts w:eastAsia="Arial"/>
                <w:noProof/>
              </w:rPr>
              <w:drawing>
                <wp:inline distT="0" distB="0" distL="0" distR="0" wp14:anchorId="32D9A43F" wp14:editId="627ED283">
                  <wp:extent cx="2723103" cy="1875539"/>
                  <wp:effectExtent l="0" t="0" r="127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35405" cy="1884012"/>
                          </a:xfrm>
                          <a:prstGeom prst="rect">
                            <a:avLst/>
                          </a:prstGeom>
                          <a:noFill/>
                          <a:ln>
                            <a:noFill/>
                          </a:ln>
                        </pic:spPr>
                      </pic:pic>
                    </a:graphicData>
                  </a:graphic>
                </wp:inline>
              </w:drawing>
            </w:r>
          </w:p>
          <w:p w14:paraId="67F890CF" w14:textId="77777777" w:rsidR="008F7049" w:rsidRDefault="008F7049" w:rsidP="008F7049">
            <w:pPr>
              <w:jc w:val="center"/>
              <w:rPr>
                <w:rFonts w:ascii="Arial" w:eastAsia="Arial" w:hAnsi="Arial" w:cs="Arial"/>
              </w:rPr>
            </w:pPr>
            <w:r>
              <w:rPr>
                <w:color w:val="000000"/>
                <w:sz w:val="18"/>
              </w:rPr>
              <w:t xml:space="preserve">(c) </w:t>
            </w:r>
            <w:r w:rsidRPr="005006DE">
              <w:rPr>
                <w:color w:val="000000"/>
                <w:sz w:val="18"/>
              </w:rPr>
              <w:t xml:space="preserve">TB propagation from </w:t>
            </w:r>
            <w:r w:rsidRPr="005006DE">
              <w:rPr>
                <w:b/>
                <w:color w:val="000000"/>
                <w:sz w:val="18"/>
              </w:rPr>
              <w:t>T</w:t>
            </w:r>
            <w:r>
              <w:rPr>
                <w:b/>
                <w:color w:val="000000"/>
                <w:sz w:val="18"/>
              </w:rPr>
              <w:t xml:space="preserve">4 </w:t>
            </w:r>
            <w:r w:rsidRPr="009605BF">
              <w:rPr>
                <w:color w:val="000000"/>
                <w:sz w:val="18"/>
              </w:rPr>
              <w:t>(5-day predictions)</w:t>
            </w:r>
          </w:p>
        </w:tc>
        <w:tc>
          <w:tcPr>
            <w:tcW w:w="4508" w:type="dxa"/>
          </w:tcPr>
          <w:p w14:paraId="45D85301" w14:textId="77777777" w:rsidR="008F7049" w:rsidRDefault="008F7049" w:rsidP="008F7049">
            <w:pPr>
              <w:rPr>
                <w:rFonts w:ascii="Arial" w:eastAsia="Arial" w:hAnsi="Arial" w:cs="Arial"/>
              </w:rPr>
            </w:pPr>
            <w:r w:rsidRPr="006645F2">
              <w:rPr>
                <w:rFonts w:eastAsia="Arial"/>
                <w:noProof/>
              </w:rPr>
              <w:drawing>
                <wp:inline distT="0" distB="0" distL="0" distR="0" wp14:anchorId="365ECC53" wp14:editId="6DD152BB">
                  <wp:extent cx="2718079" cy="1872079"/>
                  <wp:effectExtent l="0" t="0" r="635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29749" cy="1880117"/>
                          </a:xfrm>
                          <a:prstGeom prst="rect">
                            <a:avLst/>
                          </a:prstGeom>
                          <a:noFill/>
                          <a:ln>
                            <a:noFill/>
                          </a:ln>
                        </pic:spPr>
                      </pic:pic>
                    </a:graphicData>
                  </a:graphic>
                </wp:inline>
              </w:drawing>
            </w:r>
          </w:p>
          <w:p w14:paraId="16F5263B" w14:textId="77777777" w:rsidR="008F7049" w:rsidRDefault="008F7049" w:rsidP="008F7049">
            <w:pPr>
              <w:jc w:val="center"/>
              <w:rPr>
                <w:rFonts w:ascii="Arial" w:eastAsia="Arial" w:hAnsi="Arial" w:cs="Arial"/>
              </w:rPr>
            </w:pPr>
            <w:r>
              <w:rPr>
                <w:color w:val="000000"/>
                <w:sz w:val="18"/>
              </w:rPr>
              <w:t>(d) SGP4</w:t>
            </w:r>
            <w:r w:rsidRPr="005006DE">
              <w:rPr>
                <w:color w:val="000000"/>
                <w:sz w:val="18"/>
              </w:rPr>
              <w:t xml:space="preserve"> propagation from </w:t>
            </w:r>
            <w:r w:rsidRPr="005006DE">
              <w:rPr>
                <w:b/>
                <w:color w:val="000000"/>
                <w:sz w:val="18"/>
              </w:rPr>
              <w:t>T</w:t>
            </w:r>
            <w:r>
              <w:rPr>
                <w:b/>
                <w:color w:val="000000"/>
                <w:sz w:val="18"/>
              </w:rPr>
              <w:t xml:space="preserve">4 </w:t>
            </w:r>
            <w:r w:rsidRPr="009605BF">
              <w:rPr>
                <w:color w:val="000000"/>
                <w:sz w:val="18"/>
              </w:rPr>
              <w:t>(5-day predictions)</w:t>
            </w:r>
          </w:p>
        </w:tc>
      </w:tr>
    </w:tbl>
    <w:p w14:paraId="047A5821" w14:textId="77777777" w:rsidR="008F7049" w:rsidRDefault="008F7049" w:rsidP="008F7049">
      <w:pPr>
        <w:rPr>
          <w:rFonts w:ascii="Arial" w:eastAsia="Arial" w:hAnsi="Arial" w:cs="Arial"/>
          <w:sz w:val="28"/>
          <w:szCs w:val="28"/>
        </w:rPr>
      </w:pPr>
      <w:r>
        <w:rPr>
          <w:rFonts w:ascii="Arial" w:eastAsia="Arial" w:hAnsi="Arial" w:cs="Arial"/>
        </w:rPr>
        <w:t xml:space="preserve">Figure 3 - Satellite position error with TB and SGP4 for epoch times T3 and T4. </w:t>
      </w:r>
    </w:p>
    <w:p w14:paraId="64938CFA" w14:textId="77777777" w:rsidR="008F7049" w:rsidRDefault="008F7049" w:rsidP="008F7049">
      <w:pPr>
        <w:rPr>
          <w:rFonts w:ascii="Arial" w:eastAsia="Arial" w:hAnsi="Arial" w:cs="Arial"/>
          <w:sz w:val="28"/>
          <w:szCs w:val="28"/>
        </w:rPr>
      </w:pPr>
    </w:p>
    <w:p w14:paraId="0B944C5C" w14:textId="77777777" w:rsidR="008F7049" w:rsidRDefault="008F7049" w:rsidP="008F7049">
      <w:pPr>
        <w:pBdr>
          <w:top w:val="nil"/>
          <w:left w:val="nil"/>
          <w:bottom w:val="nil"/>
          <w:right w:val="nil"/>
          <w:between w:val="nil"/>
        </w:pBdr>
        <w:rPr>
          <w:color w:val="000000"/>
        </w:rPr>
      </w:pPr>
      <w:r>
        <w:rPr>
          <w:color w:val="000000"/>
        </w:rPr>
        <w:t xml:space="preserve">Finally, Figure 4 shows results only for the SGP4 propagator and considering longer prediction windows, from 10 days up to 45 days.  Here it is observed that the prediction error is not linearly increasing with the prediction window (e.g. prediction errors for 30-day predictions are better than for 20-day predictions) but position errors still impact mainly in the in-track component and can be in the range of 300 km for 20-day predictions; considering a satellite velocity of 7.5 km/s, this means a time error of 40 seconds for pass estimation). </w:t>
      </w:r>
      <w:r w:rsidRPr="006A093A">
        <w:rPr>
          <w:color w:val="000000"/>
        </w:rPr>
        <w:t xml:space="preserve">Notice that the cross-track error is </w:t>
      </w:r>
      <w:r>
        <w:rPr>
          <w:color w:val="000000"/>
        </w:rPr>
        <w:t xml:space="preserve">always </w:t>
      </w:r>
      <w:r w:rsidRPr="006A093A">
        <w:rPr>
          <w:color w:val="000000"/>
        </w:rPr>
        <w:t xml:space="preserve">small for </w:t>
      </w:r>
      <w:r>
        <w:rPr>
          <w:color w:val="000000"/>
        </w:rPr>
        <w:t>SGP4</w:t>
      </w:r>
      <w:r w:rsidRPr="006A093A">
        <w:rPr>
          <w:color w:val="000000"/>
        </w:rPr>
        <w:t xml:space="preserve"> prediction, which is advantageous to reduce the number of falsely predicted coverage opportunities for UEs (i.e. occasions that the UE expect that the satellite is flying-over but, because of the cross-track error, the UE is not able to detect than cell) and in turn the number of cell search attempts and power consumption over time for the UE.</w:t>
      </w:r>
    </w:p>
    <w:tbl>
      <w:tblPr>
        <w:tblStyle w:val="TableGrid"/>
        <w:tblW w:w="0" w:type="auto"/>
        <w:tblLook w:val="04A0" w:firstRow="1" w:lastRow="0" w:firstColumn="1" w:lastColumn="0" w:noHBand="0" w:noVBand="1"/>
      </w:tblPr>
      <w:tblGrid>
        <w:gridCol w:w="4481"/>
        <w:gridCol w:w="4535"/>
      </w:tblGrid>
      <w:tr w:rsidR="008F7049" w14:paraId="4B2BF6E3" w14:textId="77777777" w:rsidTr="008F7049">
        <w:tc>
          <w:tcPr>
            <w:tcW w:w="4508" w:type="dxa"/>
          </w:tcPr>
          <w:p w14:paraId="53420A5C" w14:textId="77777777" w:rsidR="008F7049" w:rsidRDefault="008F7049" w:rsidP="008F7049">
            <w:pPr>
              <w:rPr>
                <w:rFonts w:eastAsia="Arial"/>
              </w:rPr>
            </w:pPr>
            <w:r w:rsidRPr="006645F2">
              <w:rPr>
                <w:rFonts w:eastAsia="Arial"/>
                <w:noProof/>
              </w:rPr>
              <w:drawing>
                <wp:inline distT="0" distB="0" distL="0" distR="0" wp14:anchorId="125FD42F" wp14:editId="015BD97B">
                  <wp:extent cx="2714503" cy="1884066"/>
                  <wp:effectExtent l="0" t="0" r="0" b="190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29320" cy="1894350"/>
                          </a:xfrm>
                          <a:prstGeom prst="rect">
                            <a:avLst/>
                          </a:prstGeom>
                          <a:noFill/>
                          <a:ln>
                            <a:noFill/>
                          </a:ln>
                        </pic:spPr>
                      </pic:pic>
                    </a:graphicData>
                  </a:graphic>
                </wp:inline>
              </w:drawing>
            </w:r>
          </w:p>
          <w:p w14:paraId="27945A51" w14:textId="77777777" w:rsidR="008F7049" w:rsidRDefault="008F7049" w:rsidP="008F7049">
            <w:pPr>
              <w:jc w:val="center"/>
              <w:rPr>
                <w:rFonts w:ascii="Arial" w:eastAsia="Arial" w:hAnsi="Arial" w:cs="Arial"/>
                <w:sz w:val="28"/>
                <w:szCs w:val="28"/>
              </w:rPr>
            </w:pPr>
            <w:r>
              <w:rPr>
                <w:color w:val="000000"/>
                <w:sz w:val="18"/>
              </w:rPr>
              <w:t>(a) SGP4</w:t>
            </w:r>
            <w:r w:rsidRPr="005006DE">
              <w:rPr>
                <w:color w:val="000000"/>
                <w:sz w:val="18"/>
              </w:rPr>
              <w:t xml:space="preserve"> propagation from </w:t>
            </w:r>
            <w:r w:rsidRPr="005006DE">
              <w:rPr>
                <w:b/>
                <w:color w:val="000000"/>
                <w:sz w:val="18"/>
              </w:rPr>
              <w:t>T</w:t>
            </w:r>
            <w:r>
              <w:rPr>
                <w:b/>
                <w:color w:val="000000"/>
                <w:sz w:val="18"/>
              </w:rPr>
              <w:t xml:space="preserve">5 </w:t>
            </w:r>
            <w:r w:rsidRPr="009605BF">
              <w:rPr>
                <w:color w:val="000000"/>
                <w:sz w:val="18"/>
              </w:rPr>
              <w:t>(</w:t>
            </w:r>
            <w:r>
              <w:rPr>
                <w:color w:val="000000"/>
                <w:sz w:val="18"/>
              </w:rPr>
              <w:t>10</w:t>
            </w:r>
            <w:r w:rsidRPr="009605BF">
              <w:rPr>
                <w:color w:val="000000"/>
                <w:sz w:val="18"/>
              </w:rPr>
              <w:t>-day predictions)</w:t>
            </w:r>
          </w:p>
        </w:tc>
        <w:tc>
          <w:tcPr>
            <w:tcW w:w="4508" w:type="dxa"/>
          </w:tcPr>
          <w:p w14:paraId="0159A8AD" w14:textId="77777777" w:rsidR="008F7049" w:rsidRDefault="008F7049" w:rsidP="008F7049">
            <w:pPr>
              <w:rPr>
                <w:rFonts w:ascii="Arial" w:eastAsia="Arial" w:hAnsi="Arial" w:cs="Arial"/>
                <w:sz w:val="28"/>
                <w:szCs w:val="28"/>
              </w:rPr>
            </w:pPr>
            <w:r w:rsidRPr="006645F2">
              <w:rPr>
                <w:rFonts w:eastAsia="Arial"/>
                <w:noProof/>
              </w:rPr>
              <w:drawing>
                <wp:inline distT="0" distB="0" distL="0" distR="0" wp14:anchorId="3BB30552" wp14:editId="5DDFF920">
                  <wp:extent cx="2742776" cy="1889090"/>
                  <wp:effectExtent l="0" t="0" r="635"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49651" cy="1893826"/>
                          </a:xfrm>
                          <a:prstGeom prst="rect">
                            <a:avLst/>
                          </a:prstGeom>
                          <a:noFill/>
                          <a:ln>
                            <a:noFill/>
                          </a:ln>
                        </pic:spPr>
                      </pic:pic>
                    </a:graphicData>
                  </a:graphic>
                </wp:inline>
              </w:drawing>
            </w:r>
          </w:p>
          <w:p w14:paraId="67A8A0C1" w14:textId="77777777" w:rsidR="008F7049" w:rsidRDefault="008F7049" w:rsidP="008F7049">
            <w:pPr>
              <w:jc w:val="center"/>
              <w:rPr>
                <w:rFonts w:ascii="Arial" w:eastAsia="Arial" w:hAnsi="Arial" w:cs="Arial"/>
                <w:sz w:val="28"/>
                <w:szCs w:val="28"/>
              </w:rPr>
            </w:pPr>
            <w:r>
              <w:rPr>
                <w:color w:val="000000"/>
                <w:sz w:val="18"/>
              </w:rPr>
              <w:t>(b) SGP4</w:t>
            </w:r>
            <w:r w:rsidRPr="005006DE">
              <w:rPr>
                <w:color w:val="000000"/>
                <w:sz w:val="18"/>
              </w:rPr>
              <w:t xml:space="preserve"> propagation from </w:t>
            </w:r>
            <w:r w:rsidRPr="005006DE">
              <w:rPr>
                <w:b/>
                <w:color w:val="000000"/>
                <w:sz w:val="18"/>
              </w:rPr>
              <w:t>T</w:t>
            </w:r>
            <w:r>
              <w:rPr>
                <w:b/>
                <w:color w:val="000000"/>
                <w:sz w:val="18"/>
              </w:rPr>
              <w:t xml:space="preserve">6 </w:t>
            </w:r>
            <w:r w:rsidRPr="009605BF">
              <w:rPr>
                <w:color w:val="000000"/>
                <w:sz w:val="18"/>
              </w:rPr>
              <w:t>(</w:t>
            </w:r>
            <w:r>
              <w:rPr>
                <w:color w:val="000000"/>
                <w:sz w:val="18"/>
              </w:rPr>
              <w:t>10</w:t>
            </w:r>
            <w:r w:rsidRPr="009605BF">
              <w:rPr>
                <w:color w:val="000000"/>
                <w:sz w:val="18"/>
              </w:rPr>
              <w:t>-day predictions)</w:t>
            </w:r>
          </w:p>
        </w:tc>
      </w:tr>
      <w:tr w:rsidR="008F7049" w14:paraId="5221B014" w14:textId="77777777" w:rsidTr="008F7049">
        <w:tc>
          <w:tcPr>
            <w:tcW w:w="4508" w:type="dxa"/>
          </w:tcPr>
          <w:p w14:paraId="70AB418C" w14:textId="77777777" w:rsidR="008F7049" w:rsidRDefault="008F7049" w:rsidP="008F7049">
            <w:pPr>
              <w:rPr>
                <w:rFonts w:ascii="Arial" w:eastAsia="Arial" w:hAnsi="Arial" w:cs="Arial"/>
                <w:sz w:val="28"/>
                <w:szCs w:val="28"/>
              </w:rPr>
            </w:pPr>
            <w:r w:rsidRPr="007B07D1">
              <w:rPr>
                <w:rFonts w:eastAsia="Arial"/>
                <w:noProof/>
              </w:rPr>
              <w:lastRenderedPageBreak/>
              <w:drawing>
                <wp:inline distT="0" distB="0" distL="0" distR="0" wp14:anchorId="746519DD" wp14:editId="659E19EF">
                  <wp:extent cx="2713599" cy="1868993"/>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21006" cy="1874095"/>
                          </a:xfrm>
                          <a:prstGeom prst="rect">
                            <a:avLst/>
                          </a:prstGeom>
                          <a:noFill/>
                          <a:ln>
                            <a:noFill/>
                          </a:ln>
                        </pic:spPr>
                      </pic:pic>
                    </a:graphicData>
                  </a:graphic>
                </wp:inline>
              </w:drawing>
            </w:r>
          </w:p>
          <w:p w14:paraId="74FE84F4" w14:textId="77777777" w:rsidR="008F7049" w:rsidRDefault="008F7049" w:rsidP="008F7049">
            <w:pPr>
              <w:jc w:val="center"/>
              <w:rPr>
                <w:rFonts w:ascii="Arial" w:eastAsia="Arial" w:hAnsi="Arial" w:cs="Arial"/>
                <w:sz w:val="28"/>
                <w:szCs w:val="28"/>
              </w:rPr>
            </w:pPr>
            <w:r>
              <w:rPr>
                <w:color w:val="000000"/>
                <w:sz w:val="18"/>
              </w:rPr>
              <w:t>(c) SGP4</w:t>
            </w:r>
            <w:r w:rsidRPr="005006DE">
              <w:rPr>
                <w:color w:val="000000"/>
                <w:sz w:val="18"/>
              </w:rPr>
              <w:t xml:space="preserve"> propagation from </w:t>
            </w:r>
            <w:r w:rsidRPr="005006DE">
              <w:rPr>
                <w:b/>
                <w:color w:val="000000"/>
                <w:sz w:val="18"/>
              </w:rPr>
              <w:t>T</w:t>
            </w:r>
            <w:r>
              <w:rPr>
                <w:b/>
                <w:color w:val="000000"/>
                <w:sz w:val="18"/>
              </w:rPr>
              <w:t xml:space="preserve">7 </w:t>
            </w:r>
            <w:r w:rsidRPr="009605BF">
              <w:rPr>
                <w:color w:val="000000"/>
                <w:sz w:val="18"/>
              </w:rPr>
              <w:t>(1</w:t>
            </w:r>
            <w:r>
              <w:rPr>
                <w:color w:val="000000"/>
                <w:sz w:val="18"/>
              </w:rPr>
              <w:t>5</w:t>
            </w:r>
            <w:r w:rsidRPr="009605BF">
              <w:rPr>
                <w:color w:val="000000"/>
                <w:sz w:val="18"/>
              </w:rPr>
              <w:t>-day predictions)</w:t>
            </w:r>
          </w:p>
        </w:tc>
        <w:tc>
          <w:tcPr>
            <w:tcW w:w="4508" w:type="dxa"/>
          </w:tcPr>
          <w:p w14:paraId="633F7076" w14:textId="77777777" w:rsidR="008F7049" w:rsidRDefault="008F7049" w:rsidP="008F7049">
            <w:pPr>
              <w:rPr>
                <w:rFonts w:ascii="Arial" w:eastAsia="Arial" w:hAnsi="Arial" w:cs="Arial"/>
                <w:sz w:val="28"/>
                <w:szCs w:val="28"/>
              </w:rPr>
            </w:pPr>
            <w:r w:rsidRPr="007B07D1">
              <w:rPr>
                <w:rFonts w:eastAsia="Arial"/>
                <w:noProof/>
              </w:rPr>
              <w:drawing>
                <wp:inline distT="0" distB="0" distL="0" distR="0" wp14:anchorId="7D55E054" wp14:editId="628BF60B">
                  <wp:extent cx="2748457" cy="1868805"/>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58732" cy="1875791"/>
                          </a:xfrm>
                          <a:prstGeom prst="rect">
                            <a:avLst/>
                          </a:prstGeom>
                          <a:noFill/>
                          <a:ln>
                            <a:noFill/>
                          </a:ln>
                        </pic:spPr>
                      </pic:pic>
                    </a:graphicData>
                  </a:graphic>
                </wp:inline>
              </w:drawing>
            </w:r>
          </w:p>
          <w:p w14:paraId="13CA4765" w14:textId="77777777" w:rsidR="008F7049" w:rsidRDefault="008F7049" w:rsidP="008F7049">
            <w:pPr>
              <w:jc w:val="center"/>
              <w:rPr>
                <w:rFonts w:ascii="Arial" w:eastAsia="Arial" w:hAnsi="Arial" w:cs="Arial"/>
                <w:sz w:val="28"/>
                <w:szCs w:val="28"/>
              </w:rPr>
            </w:pPr>
            <w:r>
              <w:rPr>
                <w:color w:val="000000"/>
                <w:sz w:val="18"/>
              </w:rPr>
              <w:t>(d) SGP4</w:t>
            </w:r>
            <w:r w:rsidRPr="005006DE">
              <w:rPr>
                <w:color w:val="000000"/>
                <w:sz w:val="18"/>
              </w:rPr>
              <w:t xml:space="preserve"> propagation from </w:t>
            </w:r>
            <w:r w:rsidRPr="005006DE">
              <w:rPr>
                <w:b/>
                <w:color w:val="000000"/>
                <w:sz w:val="18"/>
              </w:rPr>
              <w:t>T</w:t>
            </w:r>
            <w:r>
              <w:rPr>
                <w:b/>
                <w:color w:val="000000"/>
                <w:sz w:val="18"/>
              </w:rPr>
              <w:t xml:space="preserve">8 </w:t>
            </w:r>
            <w:r w:rsidRPr="009605BF">
              <w:rPr>
                <w:color w:val="000000"/>
                <w:sz w:val="18"/>
              </w:rPr>
              <w:t>(1</w:t>
            </w:r>
            <w:r>
              <w:rPr>
                <w:color w:val="000000"/>
                <w:sz w:val="18"/>
              </w:rPr>
              <w:t>5</w:t>
            </w:r>
            <w:r w:rsidRPr="009605BF">
              <w:rPr>
                <w:color w:val="000000"/>
                <w:sz w:val="18"/>
              </w:rPr>
              <w:t>-day predictions)</w:t>
            </w:r>
          </w:p>
        </w:tc>
      </w:tr>
      <w:tr w:rsidR="008F7049" w14:paraId="5694A011" w14:textId="77777777" w:rsidTr="008F7049">
        <w:tc>
          <w:tcPr>
            <w:tcW w:w="4508" w:type="dxa"/>
          </w:tcPr>
          <w:p w14:paraId="716CC68E" w14:textId="77777777" w:rsidR="008F7049" w:rsidRDefault="008F7049" w:rsidP="008F7049">
            <w:pPr>
              <w:rPr>
                <w:rFonts w:ascii="Arial" w:eastAsia="Arial" w:hAnsi="Arial" w:cs="Arial"/>
                <w:sz w:val="28"/>
                <w:szCs w:val="28"/>
              </w:rPr>
            </w:pPr>
            <w:r w:rsidRPr="003E2C99">
              <w:rPr>
                <w:rFonts w:eastAsia="Arial"/>
                <w:noProof/>
              </w:rPr>
              <w:drawing>
                <wp:inline distT="0" distB="0" distL="0" distR="0" wp14:anchorId="2E6AE3D5" wp14:editId="55B32211">
                  <wp:extent cx="2687935" cy="1851316"/>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01380" cy="1860576"/>
                          </a:xfrm>
                          <a:prstGeom prst="rect">
                            <a:avLst/>
                          </a:prstGeom>
                          <a:noFill/>
                          <a:ln>
                            <a:noFill/>
                          </a:ln>
                        </pic:spPr>
                      </pic:pic>
                    </a:graphicData>
                  </a:graphic>
                </wp:inline>
              </w:drawing>
            </w:r>
          </w:p>
          <w:p w14:paraId="750A26E0" w14:textId="77777777" w:rsidR="008F7049" w:rsidRDefault="008F7049" w:rsidP="008F7049">
            <w:pPr>
              <w:jc w:val="center"/>
              <w:rPr>
                <w:rFonts w:ascii="Arial" w:eastAsia="Arial" w:hAnsi="Arial" w:cs="Arial"/>
                <w:sz w:val="28"/>
                <w:szCs w:val="28"/>
              </w:rPr>
            </w:pPr>
            <w:r>
              <w:rPr>
                <w:color w:val="000000"/>
                <w:sz w:val="18"/>
              </w:rPr>
              <w:t>(e) SGP4</w:t>
            </w:r>
            <w:r w:rsidRPr="005006DE">
              <w:rPr>
                <w:color w:val="000000"/>
                <w:sz w:val="18"/>
              </w:rPr>
              <w:t xml:space="preserve"> propagation from </w:t>
            </w:r>
            <w:r w:rsidRPr="005006DE">
              <w:rPr>
                <w:b/>
                <w:color w:val="000000"/>
                <w:sz w:val="18"/>
              </w:rPr>
              <w:t>T</w:t>
            </w:r>
            <w:r>
              <w:rPr>
                <w:b/>
                <w:color w:val="000000"/>
                <w:sz w:val="18"/>
              </w:rPr>
              <w:t xml:space="preserve">9 </w:t>
            </w:r>
            <w:r w:rsidRPr="009605BF">
              <w:rPr>
                <w:color w:val="000000"/>
                <w:sz w:val="18"/>
              </w:rPr>
              <w:t>(</w:t>
            </w:r>
            <w:r>
              <w:rPr>
                <w:color w:val="000000"/>
                <w:sz w:val="18"/>
              </w:rPr>
              <w:t>20</w:t>
            </w:r>
            <w:r w:rsidRPr="009605BF">
              <w:rPr>
                <w:color w:val="000000"/>
                <w:sz w:val="18"/>
              </w:rPr>
              <w:t>-day predictions)</w:t>
            </w:r>
          </w:p>
        </w:tc>
        <w:tc>
          <w:tcPr>
            <w:tcW w:w="4508" w:type="dxa"/>
          </w:tcPr>
          <w:p w14:paraId="218251CB" w14:textId="77777777" w:rsidR="008F7049" w:rsidRDefault="008F7049" w:rsidP="008F7049">
            <w:pPr>
              <w:rPr>
                <w:rFonts w:ascii="Arial" w:eastAsia="Arial" w:hAnsi="Arial" w:cs="Arial"/>
                <w:sz w:val="28"/>
                <w:szCs w:val="28"/>
              </w:rPr>
            </w:pPr>
            <w:r w:rsidRPr="003E2C99">
              <w:rPr>
                <w:rFonts w:eastAsia="Arial"/>
                <w:noProof/>
              </w:rPr>
              <w:drawing>
                <wp:inline distT="0" distB="0" distL="0" distR="0" wp14:anchorId="542ECF26" wp14:editId="22CDD101">
                  <wp:extent cx="2677126" cy="1843873"/>
                  <wp:effectExtent l="0" t="0" r="0" b="444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84101" cy="1848677"/>
                          </a:xfrm>
                          <a:prstGeom prst="rect">
                            <a:avLst/>
                          </a:prstGeom>
                          <a:noFill/>
                          <a:ln>
                            <a:noFill/>
                          </a:ln>
                        </pic:spPr>
                      </pic:pic>
                    </a:graphicData>
                  </a:graphic>
                </wp:inline>
              </w:drawing>
            </w:r>
          </w:p>
          <w:p w14:paraId="1F889A50" w14:textId="77777777" w:rsidR="008F7049" w:rsidRDefault="008F7049" w:rsidP="008F7049">
            <w:pPr>
              <w:jc w:val="center"/>
              <w:rPr>
                <w:rFonts w:ascii="Arial" w:eastAsia="Arial" w:hAnsi="Arial" w:cs="Arial"/>
                <w:sz w:val="28"/>
                <w:szCs w:val="28"/>
              </w:rPr>
            </w:pPr>
            <w:r>
              <w:rPr>
                <w:color w:val="000000"/>
                <w:sz w:val="18"/>
              </w:rPr>
              <w:t>(f) SGP4</w:t>
            </w:r>
            <w:r w:rsidRPr="005006DE">
              <w:rPr>
                <w:color w:val="000000"/>
                <w:sz w:val="18"/>
              </w:rPr>
              <w:t xml:space="preserve"> propagation from </w:t>
            </w:r>
            <w:r w:rsidRPr="005006DE">
              <w:rPr>
                <w:b/>
                <w:color w:val="000000"/>
                <w:sz w:val="18"/>
              </w:rPr>
              <w:t>T</w:t>
            </w:r>
            <w:r>
              <w:rPr>
                <w:b/>
                <w:color w:val="000000"/>
                <w:sz w:val="18"/>
              </w:rPr>
              <w:t xml:space="preserve">10 </w:t>
            </w:r>
            <w:r w:rsidRPr="009605BF">
              <w:rPr>
                <w:color w:val="000000"/>
                <w:sz w:val="18"/>
              </w:rPr>
              <w:t>(</w:t>
            </w:r>
            <w:r>
              <w:rPr>
                <w:color w:val="000000"/>
                <w:sz w:val="18"/>
              </w:rPr>
              <w:t>20</w:t>
            </w:r>
            <w:r w:rsidRPr="009605BF">
              <w:rPr>
                <w:color w:val="000000"/>
                <w:sz w:val="18"/>
              </w:rPr>
              <w:t>-day predictions)</w:t>
            </w:r>
          </w:p>
        </w:tc>
      </w:tr>
      <w:tr w:rsidR="008F7049" w14:paraId="5AF126D9" w14:textId="77777777" w:rsidTr="008F7049">
        <w:tc>
          <w:tcPr>
            <w:tcW w:w="4508" w:type="dxa"/>
          </w:tcPr>
          <w:p w14:paraId="1ECD7E13" w14:textId="77777777" w:rsidR="008F7049" w:rsidRDefault="008F7049" w:rsidP="008F7049">
            <w:pPr>
              <w:rPr>
                <w:rFonts w:ascii="Arial" w:eastAsia="Arial" w:hAnsi="Arial" w:cs="Arial"/>
                <w:sz w:val="28"/>
                <w:szCs w:val="28"/>
              </w:rPr>
            </w:pPr>
            <w:r w:rsidRPr="00755998">
              <w:rPr>
                <w:rFonts w:eastAsia="Arial"/>
                <w:noProof/>
              </w:rPr>
              <w:drawing>
                <wp:inline distT="0" distB="0" distL="0" distR="0" wp14:anchorId="4CD7D1EE" wp14:editId="0E9D64A4">
                  <wp:extent cx="2697983" cy="1858238"/>
                  <wp:effectExtent l="0" t="0" r="7620" b="889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06991" cy="1864442"/>
                          </a:xfrm>
                          <a:prstGeom prst="rect">
                            <a:avLst/>
                          </a:prstGeom>
                          <a:noFill/>
                          <a:ln>
                            <a:noFill/>
                          </a:ln>
                        </pic:spPr>
                      </pic:pic>
                    </a:graphicData>
                  </a:graphic>
                </wp:inline>
              </w:drawing>
            </w:r>
          </w:p>
          <w:p w14:paraId="4C6A66D5" w14:textId="77777777" w:rsidR="008F7049" w:rsidRDefault="008F7049" w:rsidP="008F7049">
            <w:pPr>
              <w:jc w:val="center"/>
              <w:rPr>
                <w:rFonts w:ascii="Arial" w:eastAsia="Arial" w:hAnsi="Arial" w:cs="Arial"/>
                <w:sz w:val="28"/>
                <w:szCs w:val="28"/>
              </w:rPr>
            </w:pPr>
            <w:r>
              <w:rPr>
                <w:color w:val="000000"/>
                <w:sz w:val="18"/>
              </w:rPr>
              <w:t>(g) SGP4</w:t>
            </w:r>
            <w:r w:rsidRPr="005006DE">
              <w:rPr>
                <w:color w:val="000000"/>
                <w:sz w:val="18"/>
              </w:rPr>
              <w:t xml:space="preserve"> propagation from </w:t>
            </w:r>
            <w:r w:rsidRPr="005006DE">
              <w:rPr>
                <w:b/>
                <w:color w:val="000000"/>
                <w:sz w:val="18"/>
              </w:rPr>
              <w:t>T</w:t>
            </w:r>
            <w:r>
              <w:rPr>
                <w:b/>
                <w:color w:val="000000"/>
                <w:sz w:val="18"/>
              </w:rPr>
              <w:t xml:space="preserve">11 </w:t>
            </w:r>
            <w:r w:rsidRPr="009605BF">
              <w:rPr>
                <w:color w:val="000000"/>
                <w:sz w:val="18"/>
              </w:rPr>
              <w:t>(</w:t>
            </w:r>
            <w:r>
              <w:rPr>
                <w:color w:val="000000"/>
                <w:sz w:val="18"/>
              </w:rPr>
              <w:t>30</w:t>
            </w:r>
            <w:r w:rsidRPr="009605BF">
              <w:rPr>
                <w:color w:val="000000"/>
                <w:sz w:val="18"/>
              </w:rPr>
              <w:t>-day predictions)</w:t>
            </w:r>
          </w:p>
        </w:tc>
        <w:tc>
          <w:tcPr>
            <w:tcW w:w="4508" w:type="dxa"/>
          </w:tcPr>
          <w:p w14:paraId="28F7E19B" w14:textId="77777777" w:rsidR="008F7049" w:rsidRDefault="008F7049" w:rsidP="008F7049">
            <w:pPr>
              <w:jc w:val="center"/>
              <w:rPr>
                <w:rFonts w:ascii="Arial" w:eastAsia="Arial" w:hAnsi="Arial" w:cs="Arial"/>
                <w:sz w:val="28"/>
                <w:szCs w:val="28"/>
              </w:rPr>
            </w:pPr>
            <w:r w:rsidRPr="001722DF">
              <w:rPr>
                <w:rFonts w:eastAsia="Arial"/>
                <w:noProof/>
              </w:rPr>
              <w:drawing>
                <wp:inline distT="0" distB="0" distL="0" distR="0" wp14:anchorId="472A9E80" wp14:editId="490F73CF">
                  <wp:extent cx="2728188" cy="1879042"/>
                  <wp:effectExtent l="0" t="0" r="0" b="698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35533" cy="1884101"/>
                          </a:xfrm>
                          <a:prstGeom prst="rect">
                            <a:avLst/>
                          </a:prstGeom>
                          <a:noFill/>
                          <a:ln>
                            <a:noFill/>
                          </a:ln>
                        </pic:spPr>
                      </pic:pic>
                    </a:graphicData>
                  </a:graphic>
                </wp:inline>
              </w:drawing>
            </w:r>
          </w:p>
          <w:p w14:paraId="4896C42F" w14:textId="77777777" w:rsidR="008F7049" w:rsidRDefault="008F7049" w:rsidP="008F7049">
            <w:pPr>
              <w:jc w:val="center"/>
              <w:rPr>
                <w:rFonts w:ascii="Arial" w:eastAsia="Arial" w:hAnsi="Arial" w:cs="Arial"/>
                <w:sz w:val="28"/>
                <w:szCs w:val="28"/>
              </w:rPr>
            </w:pPr>
            <w:r>
              <w:rPr>
                <w:color w:val="000000"/>
                <w:sz w:val="18"/>
              </w:rPr>
              <w:t>(h) SGP4</w:t>
            </w:r>
            <w:r w:rsidRPr="005006DE">
              <w:rPr>
                <w:color w:val="000000"/>
                <w:sz w:val="18"/>
              </w:rPr>
              <w:t xml:space="preserve"> propagation from </w:t>
            </w:r>
            <w:r w:rsidRPr="005006DE">
              <w:rPr>
                <w:b/>
                <w:color w:val="000000"/>
                <w:sz w:val="18"/>
              </w:rPr>
              <w:t>T</w:t>
            </w:r>
            <w:r>
              <w:rPr>
                <w:b/>
                <w:color w:val="000000"/>
                <w:sz w:val="18"/>
              </w:rPr>
              <w:t xml:space="preserve">12 </w:t>
            </w:r>
            <w:r w:rsidRPr="009605BF">
              <w:rPr>
                <w:color w:val="000000"/>
                <w:sz w:val="18"/>
              </w:rPr>
              <w:t>(</w:t>
            </w:r>
            <w:r>
              <w:rPr>
                <w:color w:val="000000"/>
                <w:sz w:val="18"/>
              </w:rPr>
              <w:t>30</w:t>
            </w:r>
            <w:r w:rsidRPr="009605BF">
              <w:rPr>
                <w:color w:val="000000"/>
                <w:sz w:val="18"/>
              </w:rPr>
              <w:t>-day predictions)</w:t>
            </w:r>
          </w:p>
        </w:tc>
      </w:tr>
      <w:tr w:rsidR="008F7049" w14:paraId="7E7AE41F" w14:textId="77777777" w:rsidTr="008F7049">
        <w:tc>
          <w:tcPr>
            <w:tcW w:w="4508" w:type="dxa"/>
          </w:tcPr>
          <w:p w14:paraId="706C429F" w14:textId="77777777" w:rsidR="008F7049" w:rsidRDefault="008F7049" w:rsidP="008F7049">
            <w:pPr>
              <w:rPr>
                <w:rFonts w:ascii="Arial" w:eastAsia="Arial" w:hAnsi="Arial" w:cs="Arial"/>
                <w:sz w:val="28"/>
                <w:szCs w:val="28"/>
              </w:rPr>
            </w:pPr>
            <w:r w:rsidRPr="007B07D1">
              <w:rPr>
                <w:rFonts w:eastAsia="Arial"/>
                <w:noProof/>
              </w:rPr>
              <w:drawing>
                <wp:inline distT="0" distB="0" distL="0" distR="0" wp14:anchorId="70DAA7D5" wp14:editId="0F659C34">
                  <wp:extent cx="2655242" cy="1828800"/>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68168" cy="1837703"/>
                          </a:xfrm>
                          <a:prstGeom prst="rect">
                            <a:avLst/>
                          </a:prstGeom>
                          <a:noFill/>
                          <a:ln>
                            <a:noFill/>
                          </a:ln>
                        </pic:spPr>
                      </pic:pic>
                    </a:graphicData>
                  </a:graphic>
                </wp:inline>
              </w:drawing>
            </w:r>
          </w:p>
          <w:p w14:paraId="0444CE45" w14:textId="77777777" w:rsidR="008F7049" w:rsidRDefault="008F7049" w:rsidP="008F7049">
            <w:pPr>
              <w:jc w:val="center"/>
              <w:rPr>
                <w:rFonts w:ascii="Arial" w:eastAsia="Arial" w:hAnsi="Arial" w:cs="Arial"/>
                <w:sz w:val="28"/>
                <w:szCs w:val="28"/>
              </w:rPr>
            </w:pPr>
            <w:r>
              <w:rPr>
                <w:color w:val="000000"/>
                <w:sz w:val="18"/>
              </w:rPr>
              <w:lastRenderedPageBreak/>
              <w:t>(</w:t>
            </w:r>
            <w:proofErr w:type="spellStart"/>
            <w:r>
              <w:rPr>
                <w:color w:val="000000"/>
                <w:sz w:val="18"/>
              </w:rPr>
              <w:t>i</w:t>
            </w:r>
            <w:proofErr w:type="spellEnd"/>
            <w:r>
              <w:rPr>
                <w:color w:val="000000"/>
                <w:sz w:val="18"/>
              </w:rPr>
              <w:t>) SGP4</w:t>
            </w:r>
            <w:r w:rsidRPr="005006DE">
              <w:rPr>
                <w:color w:val="000000"/>
                <w:sz w:val="18"/>
              </w:rPr>
              <w:t xml:space="preserve"> propagation from </w:t>
            </w:r>
            <w:r w:rsidRPr="005006DE">
              <w:rPr>
                <w:b/>
                <w:color w:val="000000"/>
                <w:sz w:val="18"/>
              </w:rPr>
              <w:t>T</w:t>
            </w:r>
            <w:r>
              <w:rPr>
                <w:b/>
                <w:color w:val="000000"/>
                <w:sz w:val="18"/>
              </w:rPr>
              <w:t xml:space="preserve">13 </w:t>
            </w:r>
            <w:r w:rsidRPr="009605BF">
              <w:rPr>
                <w:color w:val="000000"/>
                <w:sz w:val="18"/>
              </w:rPr>
              <w:t>(</w:t>
            </w:r>
            <w:r>
              <w:rPr>
                <w:color w:val="000000"/>
                <w:sz w:val="18"/>
              </w:rPr>
              <w:t>45</w:t>
            </w:r>
            <w:r w:rsidRPr="009605BF">
              <w:rPr>
                <w:color w:val="000000"/>
                <w:sz w:val="18"/>
              </w:rPr>
              <w:t>-day predictions)</w:t>
            </w:r>
          </w:p>
        </w:tc>
        <w:tc>
          <w:tcPr>
            <w:tcW w:w="4508" w:type="dxa"/>
          </w:tcPr>
          <w:p w14:paraId="5EA9CDF5" w14:textId="77777777" w:rsidR="008F7049" w:rsidRDefault="008F7049" w:rsidP="008F7049">
            <w:pPr>
              <w:rPr>
                <w:rFonts w:ascii="Arial" w:eastAsia="Arial" w:hAnsi="Arial" w:cs="Arial"/>
                <w:sz w:val="28"/>
                <w:szCs w:val="28"/>
              </w:rPr>
            </w:pPr>
            <w:r w:rsidRPr="0060210C">
              <w:rPr>
                <w:rFonts w:eastAsia="Arial"/>
                <w:noProof/>
              </w:rPr>
              <w:lastRenderedPageBreak/>
              <w:drawing>
                <wp:inline distT="0" distB="0" distL="0" distR="0" wp14:anchorId="48263A40" wp14:editId="7D958E66">
                  <wp:extent cx="2677886" cy="1844396"/>
                  <wp:effectExtent l="0" t="0" r="8255" b="381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91500" cy="1853773"/>
                          </a:xfrm>
                          <a:prstGeom prst="rect">
                            <a:avLst/>
                          </a:prstGeom>
                          <a:noFill/>
                          <a:ln>
                            <a:noFill/>
                          </a:ln>
                        </pic:spPr>
                      </pic:pic>
                    </a:graphicData>
                  </a:graphic>
                </wp:inline>
              </w:drawing>
            </w:r>
          </w:p>
          <w:p w14:paraId="334F263E" w14:textId="77777777" w:rsidR="008F7049" w:rsidRDefault="008F7049" w:rsidP="008F7049">
            <w:pPr>
              <w:jc w:val="center"/>
              <w:rPr>
                <w:rFonts w:ascii="Arial" w:eastAsia="Arial" w:hAnsi="Arial" w:cs="Arial"/>
                <w:sz w:val="28"/>
                <w:szCs w:val="28"/>
              </w:rPr>
            </w:pPr>
            <w:r>
              <w:rPr>
                <w:color w:val="000000"/>
                <w:sz w:val="18"/>
              </w:rPr>
              <w:lastRenderedPageBreak/>
              <w:t>(j) SGP4</w:t>
            </w:r>
            <w:r w:rsidRPr="005006DE">
              <w:rPr>
                <w:color w:val="000000"/>
                <w:sz w:val="18"/>
              </w:rPr>
              <w:t xml:space="preserve"> propagation from </w:t>
            </w:r>
            <w:r w:rsidRPr="005006DE">
              <w:rPr>
                <w:b/>
                <w:color w:val="000000"/>
                <w:sz w:val="18"/>
              </w:rPr>
              <w:t>T</w:t>
            </w:r>
            <w:r>
              <w:rPr>
                <w:b/>
                <w:color w:val="000000"/>
                <w:sz w:val="18"/>
              </w:rPr>
              <w:t xml:space="preserve">14 </w:t>
            </w:r>
            <w:r w:rsidRPr="009605BF">
              <w:rPr>
                <w:color w:val="000000"/>
                <w:sz w:val="18"/>
              </w:rPr>
              <w:t>(</w:t>
            </w:r>
            <w:r>
              <w:rPr>
                <w:color w:val="000000"/>
                <w:sz w:val="18"/>
              </w:rPr>
              <w:t>45</w:t>
            </w:r>
            <w:r w:rsidRPr="009605BF">
              <w:rPr>
                <w:color w:val="000000"/>
                <w:sz w:val="18"/>
              </w:rPr>
              <w:t>-day predictions)</w:t>
            </w:r>
          </w:p>
        </w:tc>
      </w:tr>
    </w:tbl>
    <w:p w14:paraId="4B8E8407" w14:textId="77777777" w:rsidR="008F7049" w:rsidRDefault="008F7049" w:rsidP="008F7049">
      <w:pPr>
        <w:rPr>
          <w:rFonts w:ascii="Arial" w:eastAsia="Arial" w:hAnsi="Arial" w:cs="Arial"/>
          <w:sz w:val="28"/>
          <w:szCs w:val="28"/>
        </w:rPr>
      </w:pPr>
      <w:r>
        <w:rPr>
          <w:rFonts w:ascii="Arial" w:eastAsia="Arial" w:hAnsi="Arial" w:cs="Arial"/>
        </w:rPr>
        <w:lastRenderedPageBreak/>
        <w:t xml:space="preserve">Figure 4 - Satellite position error with SGP4 for epoch times from T5 to T14. </w:t>
      </w:r>
    </w:p>
    <w:p w14:paraId="63A61E82" w14:textId="77777777" w:rsidR="008F7049" w:rsidRDefault="008F7049">
      <w:pPr>
        <w:pBdr>
          <w:top w:val="nil"/>
          <w:left w:val="nil"/>
          <w:bottom w:val="nil"/>
          <w:right w:val="nil"/>
          <w:between w:val="nil"/>
        </w:pBdr>
      </w:pPr>
    </w:p>
    <w:p w14:paraId="30DF842B" w14:textId="77777777" w:rsidR="008F7049" w:rsidRDefault="008F7049">
      <w:pPr>
        <w:pBdr>
          <w:top w:val="nil"/>
          <w:left w:val="nil"/>
          <w:bottom w:val="nil"/>
          <w:right w:val="nil"/>
          <w:between w:val="nil"/>
        </w:pBdr>
      </w:pPr>
    </w:p>
    <w:p w14:paraId="0000003A" w14:textId="77BE8C66" w:rsidR="00DD710E" w:rsidRDefault="008F7049">
      <w:pPr>
        <w:pStyle w:val="Heading1"/>
        <w:rPr>
          <w:rFonts w:ascii="Times New Roman" w:hAnsi="Times New Roman"/>
          <w:b/>
        </w:rPr>
      </w:pPr>
      <w:r>
        <w:rPr>
          <w:rFonts w:ascii="Times New Roman" w:hAnsi="Times New Roman"/>
          <w:b/>
        </w:rPr>
        <w:t>4 SIB32 contents discussion and ASN.1 format proposal</w:t>
      </w:r>
    </w:p>
    <w:p w14:paraId="0000003B" w14:textId="6B2C9B9F" w:rsidR="00DD710E" w:rsidRDefault="008F7049">
      <w:pPr>
        <w:pBdr>
          <w:top w:val="nil"/>
          <w:left w:val="nil"/>
          <w:bottom w:val="nil"/>
          <w:right w:val="nil"/>
          <w:between w:val="nil"/>
        </w:pBdr>
        <w:rPr>
          <w:color w:val="000000"/>
        </w:rPr>
      </w:pPr>
      <w:r>
        <w:rPr>
          <w:color w:val="000000"/>
        </w:rPr>
        <w:t>Based on discussion and moderator recommendations stated in R2-2203860, and the [Post117-e][906][IoT-NTN] Non-Continuous Coverage</w:t>
      </w:r>
      <w:r>
        <w:t xml:space="preserve"> discussion in [</w:t>
      </w:r>
      <w:hyperlink r:id="rId29">
        <w:r>
          <w:t>R2-2205933</w:t>
        </w:r>
      </w:hyperlink>
      <w:r>
        <w:t>]</w:t>
      </w:r>
      <w:r>
        <w:rPr>
          <w:color w:val="000000"/>
        </w:rPr>
        <w:t xml:space="preserve"> the following solution is proposed for the contents </w:t>
      </w:r>
      <w:r>
        <w:t xml:space="preserve">and ASN1 encoding of </w:t>
      </w:r>
      <w:r>
        <w:rPr>
          <w:b/>
        </w:rPr>
        <w:t>SIB32</w:t>
      </w:r>
      <w:r>
        <w:t xml:space="preserve"> -</w:t>
      </w:r>
      <w:r>
        <w:rPr>
          <w:color w:val="000000"/>
        </w:rPr>
        <w:t xml:space="preserve"> the new SIB to provide satellite assistance information (SAI) for prediction of </w:t>
      </w:r>
      <w:r>
        <w:t>discontinuous</w:t>
      </w:r>
      <w:r>
        <w:rPr>
          <w:color w:val="000000"/>
        </w:rPr>
        <w:t xml:space="preserve"> coverage [36.331v17.0.0] . </w:t>
      </w:r>
      <w:r>
        <w:t>We remark that</w:t>
      </w:r>
      <w:r>
        <w:rPr>
          <w:color w:val="000000"/>
        </w:rPr>
        <w:t xml:space="preserve"> </w:t>
      </w:r>
      <w:r>
        <w:rPr>
          <w:b/>
        </w:rPr>
        <w:t>SIB32</w:t>
      </w:r>
      <w:r>
        <w:t xml:space="preserve"> is entirely separate from </w:t>
      </w:r>
      <w:r>
        <w:rPr>
          <w:b/>
        </w:rPr>
        <w:t>SIB31</w:t>
      </w:r>
      <w:r>
        <w:t>, which</w:t>
      </w:r>
      <w:r>
        <w:rPr>
          <w:color w:val="000000"/>
        </w:rPr>
        <w:t xml:space="preserve"> i</w:t>
      </w:r>
      <w:r>
        <w:t>s</w:t>
      </w:r>
      <w:r>
        <w:rPr>
          <w:color w:val="000000"/>
        </w:rPr>
        <w:t xml:space="preserve"> another SIB specified for NTN that conveys NTN-specific information such as the instantaneous ephemeris of the serving cell, common TA parameters, validity duration for UL sync information and others. </w:t>
      </w:r>
    </w:p>
    <w:p w14:paraId="0000003C" w14:textId="77777777" w:rsidR="00DD710E" w:rsidRDefault="008F7049">
      <w:pPr>
        <w:pBdr>
          <w:top w:val="nil"/>
          <w:left w:val="nil"/>
          <w:bottom w:val="nil"/>
          <w:right w:val="nil"/>
          <w:between w:val="nil"/>
        </w:pBdr>
        <w:jc w:val="left"/>
        <w:rPr>
          <w:color w:val="000000"/>
        </w:rPr>
      </w:pPr>
      <w:r>
        <w:rPr>
          <w:color w:val="000000"/>
        </w:rPr>
        <w:t xml:space="preserve">Separate SIBs for NTN information </w:t>
      </w:r>
      <w:r>
        <w:t>give</w:t>
      </w:r>
      <w:r>
        <w:rPr>
          <w:color w:val="000000"/>
        </w:rPr>
        <w:t xml:space="preserve"> flexibility for adjusting the scheduling frequency of each of the SIBs, which shall not necessarily be the same. As a general case, the SIB31 has to be broadcasted at a higher rate (e.g. every 1-2 seconds in LEO) than the SIB</w:t>
      </w:r>
      <w:r>
        <w:t>32</w:t>
      </w:r>
      <w:r>
        <w:rPr>
          <w:color w:val="000000"/>
        </w:rPr>
        <w:t xml:space="preserve"> (e.g. every 10, 20, 30 seconds in LEO). </w:t>
      </w:r>
      <w:r>
        <w:rPr>
          <w:color w:val="000000"/>
        </w:rPr>
        <w:br/>
      </w:r>
      <w:r>
        <w:t>The difference in periodicity is</w:t>
      </w:r>
      <w:r>
        <w:rPr>
          <w:color w:val="000000"/>
        </w:rPr>
        <w:t xml:space="preserve"> illustrated in Figure </w:t>
      </w:r>
      <w:r>
        <w:t>1</w:t>
      </w:r>
      <w:r>
        <w:rPr>
          <w:color w:val="000000"/>
        </w:rPr>
        <w:t xml:space="preserve">. </w:t>
      </w:r>
    </w:p>
    <w:p w14:paraId="0000003D" w14:textId="77777777" w:rsidR="00DD710E" w:rsidRDefault="008F7049">
      <w:pPr>
        <w:pBdr>
          <w:top w:val="nil"/>
          <w:left w:val="nil"/>
          <w:bottom w:val="nil"/>
          <w:right w:val="nil"/>
          <w:between w:val="nil"/>
        </w:pBdr>
        <w:jc w:val="left"/>
        <w:rPr>
          <w:color w:val="000000"/>
        </w:rPr>
      </w:pPr>
      <w:r>
        <w:rPr>
          <w:noProof/>
        </w:rPr>
        <w:drawing>
          <wp:inline distT="114300" distB="114300" distL="114300" distR="114300" wp14:anchorId="3F182704" wp14:editId="1C9DAB68">
            <wp:extent cx="5731200" cy="2844800"/>
            <wp:effectExtent l="0" t="0" r="0" b="0"/>
            <wp:docPr id="78"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30"/>
                    <a:srcRect/>
                    <a:stretch>
                      <a:fillRect/>
                    </a:stretch>
                  </pic:blipFill>
                  <pic:spPr>
                    <a:xfrm>
                      <a:off x="0" y="0"/>
                      <a:ext cx="5731200" cy="2844800"/>
                    </a:xfrm>
                    <a:prstGeom prst="rect">
                      <a:avLst/>
                    </a:prstGeom>
                    <a:ln/>
                  </pic:spPr>
                </pic:pic>
              </a:graphicData>
            </a:graphic>
          </wp:inline>
        </w:drawing>
      </w:r>
    </w:p>
    <w:p w14:paraId="0000003E" w14:textId="77777777" w:rsidR="00DD710E" w:rsidRDefault="00DD710E">
      <w:pPr>
        <w:pBdr>
          <w:top w:val="nil"/>
          <w:left w:val="nil"/>
          <w:bottom w:val="nil"/>
          <w:right w:val="nil"/>
          <w:between w:val="nil"/>
        </w:pBdr>
        <w:jc w:val="left"/>
      </w:pPr>
    </w:p>
    <w:p w14:paraId="0000003F" w14:textId="295B16FA" w:rsidR="00DD710E" w:rsidRDefault="008F7049">
      <w:pPr>
        <w:pBdr>
          <w:top w:val="nil"/>
          <w:left w:val="nil"/>
          <w:bottom w:val="nil"/>
          <w:right w:val="nil"/>
          <w:between w:val="nil"/>
        </w:pBdr>
        <w:jc w:val="center"/>
        <w:rPr>
          <w:color w:val="000000"/>
        </w:rPr>
      </w:pPr>
      <w:r>
        <w:rPr>
          <w:b/>
          <w:color w:val="000000"/>
        </w:rPr>
        <w:t>Figure 1</w:t>
      </w:r>
      <w:r>
        <w:rPr>
          <w:color w:val="000000"/>
        </w:rPr>
        <w:t>. Illustration of the broadcast of the SIB</w:t>
      </w:r>
      <w:r>
        <w:t xml:space="preserve">31 </w:t>
      </w:r>
      <w:r>
        <w:rPr>
          <w:color w:val="000000"/>
        </w:rPr>
        <w:t>and SIB32 with different frequency rates</w:t>
      </w:r>
    </w:p>
    <w:p w14:paraId="00000042" w14:textId="77777777" w:rsidR="00DD710E" w:rsidRDefault="00DD710E"/>
    <w:p w14:paraId="00000043" w14:textId="57735669" w:rsidR="00DD710E" w:rsidRDefault="008F7049">
      <w:r>
        <w:t>As already captured in TS 36.331v17.0.0, the satellite assistance information in SIB32 should be sent as a list with one entry per satellite. The ASN1 encoding established in TS 36.331v17.0.0 follows:</w:t>
      </w:r>
    </w:p>
    <w:p w14:paraId="00000044" w14:textId="77777777" w:rsidR="00DD710E" w:rsidRDefault="00DD710E"/>
    <w:tbl>
      <w:tblPr>
        <w:tblStyle w:val="af9"/>
        <w:tblW w:w="9026"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6"/>
      </w:tblGrid>
      <w:tr w:rsidR="00DD710E" w14:paraId="1FABF90C" w14:textId="77777777">
        <w:tc>
          <w:tcPr>
            <w:tcW w:w="9026" w:type="dxa"/>
            <w:shd w:val="clear" w:color="auto" w:fill="auto"/>
            <w:tcMar>
              <w:top w:w="100" w:type="dxa"/>
              <w:left w:w="100" w:type="dxa"/>
              <w:bottom w:w="100" w:type="dxa"/>
              <w:right w:w="100" w:type="dxa"/>
            </w:tcMar>
          </w:tcPr>
          <w:p w14:paraId="00000045" w14:textId="77777777" w:rsidR="00DD710E" w:rsidRDefault="008F7049">
            <w:r>
              <w:t>-- ASN1START</w:t>
            </w:r>
          </w:p>
          <w:p w14:paraId="00000046" w14:textId="1BE34CA3" w:rsidR="00DD710E" w:rsidRDefault="008F7049">
            <w:pPr>
              <w:widowControl w:val="0"/>
              <w:spacing w:before="240" w:after="240" w:line="276" w:lineRule="auto"/>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SystemInformationBlockType32-r</w:t>
            </w:r>
            <w:proofErr w:type="gramStart"/>
            <w:r>
              <w:rPr>
                <w:rFonts w:ascii="Courier New" w:eastAsia="Courier New" w:hAnsi="Courier New" w:cs="Courier New"/>
                <w:color w:val="0000CC"/>
                <w:sz w:val="16"/>
                <w:szCs w:val="16"/>
              </w:rPr>
              <w:t>17 ::=</w:t>
            </w:r>
            <w:proofErr w:type="gramEnd"/>
            <w:r>
              <w:rPr>
                <w:rFonts w:ascii="Courier New" w:eastAsia="Courier New" w:hAnsi="Courier New" w:cs="Courier New"/>
                <w:color w:val="0000CC"/>
                <w:sz w:val="16"/>
                <w:szCs w:val="16"/>
              </w:rPr>
              <w:t xml:space="preserve"> SEQUENCE {</w:t>
            </w:r>
            <w:r>
              <w:rPr>
                <w:rFonts w:ascii="Courier New" w:eastAsia="Courier New" w:hAnsi="Courier New" w:cs="Courier New"/>
                <w:color w:val="0000CC"/>
                <w:sz w:val="16"/>
                <w:szCs w:val="16"/>
              </w:rPr>
              <w:br/>
              <w:t xml:space="preserve">    satelliteInfoList-r17         </w:t>
            </w:r>
            <w:proofErr w:type="spellStart"/>
            <w:r>
              <w:rPr>
                <w:rFonts w:ascii="Courier New" w:eastAsia="Courier New" w:hAnsi="Courier New" w:cs="Courier New"/>
                <w:color w:val="0000CC"/>
                <w:sz w:val="16"/>
                <w:szCs w:val="16"/>
              </w:rPr>
              <w:t>SatelliteInfoList-r17</w:t>
            </w:r>
            <w:proofErr w:type="spellEnd"/>
            <w:r>
              <w:rPr>
                <w:rFonts w:ascii="Courier New" w:eastAsia="Courier New" w:hAnsi="Courier New" w:cs="Courier New"/>
                <w:color w:val="0000CC"/>
                <w:sz w:val="16"/>
                <w:szCs w:val="16"/>
              </w:rPr>
              <w:t xml:space="preserve">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OPTIONAL,   -- Need OR</w:t>
            </w:r>
          </w:p>
          <w:p w14:paraId="00000047" w14:textId="5E050A11" w:rsidR="00DD710E" w:rsidRDefault="008F7049">
            <w:pPr>
              <w:widowControl w:val="0"/>
              <w:spacing w:before="240" w:after="240" w:line="276" w:lineRule="auto"/>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 xml:space="preserve">    </w:t>
            </w:r>
            <w:proofErr w:type="spellStart"/>
            <w:r>
              <w:rPr>
                <w:rFonts w:ascii="Courier New" w:eastAsia="Courier New" w:hAnsi="Courier New" w:cs="Courier New"/>
                <w:color w:val="0000CC"/>
                <w:sz w:val="16"/>
                <w:szCs w:val="16"/>
              </w:rPr>
              <w:t>nonCriticalExtension</w:t>
            </w:r>
            <w:proofErr w:type="spellEnd"/>
            <w:r>
              <w:rPr>
                <w:rFonts w:ascii="Courier New" w:eastAsia="Courier New" w:hAnsi="Courier New" w:cs="Courier New"/>
                <w:color w:val="0000CC"/>
                <w:sz w:val="16"/>
                <w:szCs w:val="16"/>
              </w:rPr>
              <w:t xml:space="preserve"> </w:t>
            </w:r>
            <w:r>
              <w:rPr>
                <w:rFonts w:ascii="Courier New" w:eastAsia="Courier New" w:hAnsi="Courier New" w:cs="Courier New"/>
                <w:color w:val="0000CC"/>
                <w:sz w:val="16"/>
                <w:szCs w:val="16"/>
              </w:rPr>
              <w:tab/>
              <w:t xml:space="preserve">    SEQUENCE </w:t>
            </w:r>
            <w:proofErr w:type="gramStart"/>
            <w:r>
              <w:rPr>
                <w:rFonts w:ascii="Courier New" w:eastAsia="Courier New" w:hAnsi="Courier New" w:cs="Courier New"/>
                <w:color w:val="0000CC"/>
                <w:sz w:val="16"/>
                <w:szCs w:val="16"/>
              </w:rPr>
              <w:t xml:space="preserve">{}   </w:t>
            </w:r>
            <w:proofErr w:type="gramEnd"/>
            <w:r>
              <w:rPr>
                <w:rFonts w:ascii="Courier New" w:eastAsia="Courier New" w:hAnsi="Courier New" w:cs="Courier New"/>
                <w:color w:val="0000CC"/>
                <w:sz w:val="16"/>
                <w:szCs w:val="16"/>
              </w:rPr>
              <w:t xml:space="preserve">            </w:t>
            </w:r>
            <w:r>
              <w:rPr>
                <w:rFonts w:ascii="Courier New" w:eastAsia="Courier New" w:hAnsi="Courier New" w:cs="Courier New"/>
                <w:color w:val="0000CC"/>
                <w:sz w:val="16"/>
                <w:szCs w:val="16"/>
              </w:rPr>
              <w:tab/>
              <w:t>OPTIONAL,</w:t>
            </w:r>
            <w:r>
              <w:rPr>
                <w:rFonts w:ascii="Courier New" w:eastAsia="Courier New" w:hAnsi="Courier New" w:cs="Courier New"/>
                <w:color w:val="0000CC"/>
                <w:sz w:val="16"/>
                <w:szCs w:val="16"/>
              </w:rPr>
              <w:br/>
              <w:t xml:space="preserve">    ...</w:t>
            </w:r>
            <w:r>
              <w:rPr>
                <w:rFonts w:ascii="Courier New" w:eastAsia="Courier New" w:hAnsi="Courier New" w:cs="Courier New"/>
                <w:color w:val="0000CC"/>
                <w:sz w:val="16"/>
                <w:szCs w:val="16"/>
              </w:rPr>
              <w:br/>
            </w:r>
            <w:r>
              <w:rPr>
                <w:rFonts w:ascii="Courier New" w:eastAsia="Courier New" w:hAnsi="Courier New" w:cs="Courier New"/>
                <w:color w:val="0000CC"/>
                <w:sz w:val="16"/>
                <w:szCs w:val="16"/>
              </w:rPr>
              <w:lastRenderedPageBreak/>
              <w:t>}</w:t>
            </w:r>
          </w:p>
          <w:p w14:paraId="00000048" w14:textId="77777777" w:rsidR="00DD710E" w:rsidRDefault="008F7049">
            <w:pPr>
              <w:widowControl w:val="0"/>
              <w:spacing w:before="240" w:after="240" w:line="276" w:lineRule="auto"/>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SatelliteInfoList-r</w:t>
            </w:r>
            <w:proofErr w:type="gramStart"/>
            <w:r>
              <w:rPr>
                <w:rFonts w:ascii="Courier New" w:eastAsia="Courier New" w:hAnsi="Courier New" w:cs="Courier New"/>
                <w:color w:val="0000CC"/>
                <w:sz w:val="16"/>
                <w:szCs w:val="16"/>
              </w:rPr>
              <w:t>17 ::=</w:t>
            </w:r>
            <w:proofErr w:type="gramEnd"/>
            <w:r>
              <w:rPr>
                <w:rFonts w:ascii="Courier New" w:eastAsia="Courier New" w:hAnsi="Courier New" w:cs="Courier New"/>
                <w:color w:val="0000CC"/>
                <w:sz w:val="16"/>
                <w:szCs w:val="16"/>
              </w:rPr>
              <w:t xml:space="preserve"> SEQUENCE (SIZE (1..maxSat-r17)) OF SatelliteInfo-r17</w:t>
            </w:r>
          </w:p>
          <w:p w14:paraId="00000049" w14:textId="77777777" w:rsidR="00DD710E" w:rsidRDefault="008F7049">
            <w:pPr>
              <w:widowControl w:val="0"/>
              <w:pBdr>
                <w:top w:val="nil"/>
                <w:left w:val="nil"/>
                <w:bottom w:val="nil"/>
                <w:right w:val="nil"/>
                <w:between w:val="nil"/>
              </w:pBdr>
              <w:spacing w:after="0"/>
              <w:jc w:val="left"/>
            </w:pPr>
            <w:r>
              <w:t>-- ASN1STOP</w:t>
            </w:r>
          </w:p>
        </w:tc>
      </w:tr>
    </w:tbl>
    <w:p w14:paraId="0000004A" w14:textId="77777777" w:rsidR="00DD710E" w:rsidRDefault="00DD710E"/>
    <w:p w14:paraId="23DA1EA7" w14:textId="6AC30092" w:rsidR="009A545B" w:rsidRDefault="009A545B">
      <w:pPr>
        <w:jc w:val="left"/>
      </w:pPr>
      <w:r>
        <w:t xml:space="preserve">With respect to the contents of the SatelliteInfo-r17, </w:t>
      </w:r>
      <w:r w:rsidR="008F7049">
        <w:t xml:space="preserve">SIB32 </w:t>
      </w:r>
      <w:r>
        <w:t>shall</w:t>
      </w:r>
      <w:r w:rsidR="008F7049">
        <w:t xml:space="preserve"> support both </w:t>
      </w:r>
      <w:bookmarkStart w:id="2" w:name="_Hlk102073095"/>
      <w:r w:rsidR="008F7049">
        <w:t xml:space="preserve">earth-fixed and earth moving-cells </w:t>
      </w:r>
      <w:bookmarkEnd w:id="2"/>
      <w:r w:rsidR="008F7049">
        <w:t>scenarios. Previous agreements in this regard are: quasi-Earth-fixed cells require providing the start-time of (incoming) satellite’s coverage and end-time of serving satellite’s coverage. In contrast, Earth moving cells require an ephemeris to be sent so the UE can predict the location of the satellite.</w:t>
      </w:r>
      <w:r w:rsidR="008F7049">
        <w:br/>
      </w:r>
    </w:p>
    <w:p w14:paraId="2BF40FA3" w14:textId="725AE397" w:rsidR="009A545B" w:rsidRDefault="009A545B">
      <w:pPr>
        <w:jc w:val="left"/>
      </w:pPr>
      <w:r>
        <w:t xml:space="preserve">As to the </w:t>
      </w:r>
      <w:r w:rsidR="008F7049">
        <w:t>ephemeris information for prediction of discontinuous coverage, in the [Post117-e][906][IoT-NTN] Non-Continuous Coverage discussion there was strong majority support for the SGP4-based ephemeris format being used for long term prediction [</w:t>
      </w:r>
      <w:hyperlink r:id="rId31">
        <w:r w:rsidR="008F7049">
          <w:t>R2-2205933</w:t>
        </w:r>
      </w:hyperlink>
      <w:r w:rsidR="008F7049">
        <w:t xml:space="preserve">]. </w:t>
      </w:r>
    </w:p>
    <w:p w14:paraId="00000051" w14:textId="1C26CE33" w:rsidR="00DD710E" w:rsidRDefault="008F7049">
      <w:pPr>
        <w:jc w:val="left"/>
      </w:pPr>
      <w:r>
        <w:t>Some companies expressed that support for only one propagator would be advantageous, however the support for the instantaneous ephemeris is dictated for layer1 synchronisation, so the UE should already be capable of utilising this ephemeris information and propagate appropriately. The accuracy of the instantaneous ephemeris is not as good as SGP4 for long term prediction</w:t>
      </w:r>
      <w:r w:rsidR="009A545B">
        <w:t xml:space="preserve"> (see results in previous section 3)</w:t>
      </w:r>
      <w:r>
        <w:t xml:space="preserve">, but it may be relevant for short discontinuities in coverage, i.e. informing on the next satellite up. </w:t>
      </w:r>
      <w:r w:rsidR="00CA2413">
        <w:t>Therefore,</w:t>
      </w:r>
      <w:r>
        <w:t xml:space="preserve"> we have chosen to still consider it as an option for informing on the ephemeris of a satellite in the context of satellite assistance information.</w:t>
      </w:r>
    </w:p>
    <w:p w14:paraId="59E0628A" w14:textId="7A539B0C" w:rsidR="00100AFE" w:rsidRPr="001950A2" w:rsidRDefault="008F7049">
      <w:pPr>
        <w:jc w:val="left"/>
      </w:pPr>
      <w:r>
        <w:t>In addition to this information</w:t>
      </w:r>
      <w:r w:rsidR="009A545B">
        <w:t xml:space="preserve">, for the case of SGP-4 </w:t>
      </w:r>
      <w:r w:rsidR="00A7524D">
        <w:t>ephemeris, it</w:t>
      </w:r>
      <w:r>
        <w:t xml:space="preserve"> is </w:t>
      </w:r>
      <w:r w:rsidR="009A545B">
        <w:t xml:space="preserve">necessary </w:t>
      </w:r>
      <w:r>
        <w:t xml:space="preserve">to transmit a </w:t>
      </w:r>
      <w:proofErr w:type="spellStart"/>
      <w:r>
        <w:t>satelliteID</w:t>
      </w:r>
      <w:proofErr w:type="spellEnd"/>
      <w:r>
        <w:t xml:space="preserve"> (number) to allow the UE to distinguish between satellites</w:t>
      </w:r>
      <w:r w:rsidR="009A545B">
        <w:t xml:space="preserve"> and keep a context to match </w:t>
      </w:r>
      <w:proofErr w:type="spellStart"/>
      <w:r w:rsidR="009A545B">
        <w:t>satelliteID</w:t>
      </w:r>
      <w:proofErr w:type="spellEnd"/>
      <w:r w:rsidR="009A545B">
        <w:t xml:space="preserve"> with the latest received ephemeris for that satellite</w:t>
      </w:r>
      <w:r>
        <w:t>. This is important for UEs to be able to update information for satellites and discard old ephemerides. Thus, we have included an optional per satellite ID field in this ASN1 proposal.</w:t>
      </w:r>
    </w:p>
    <w:p w14:paraId="4B7D7643" w14:textId="77777777" w:rsidR="00100AFE" w:rsidRDefault="00100AFE">
      <w:pPr>
        <w:jc w:val="left"/>
      </w:pPr>
    </w:p>
    <w:p w14:paraId="00000054" w14:textId="429674CD" w:rsidR="00DD710E" w:rsidRDefault="008F7049">
      <w:r>
        <w:rPr>
          <w:b/>
        </w:rPr>
        <w:t>Proposal</w:t>
      </w:r>
      <w:r>
        <w:t>#</w:t>
      </w:r>
      <w:r w:rsidR="009A545B">
        <w:t>1</w:t>
      </w:r>
      <w:r>
        <w:t xml:space="preserve">: The </w:t>
      </w:r>
      <w:r w:rsidR="009A545B">
        <w:t xml:space="preserve">SatelliteInfo-r17 </w:t>
      </w:r>
      <w:r>
        <w:t xml:space="preserve">should </w:t>
      </w:r>
      <w:r w:rsidR="009A545B">
        <w:t>provide a satellite identifier (</w:t>
      </w:r>
      <w:proofErr w:type="spellStart"/>
      <w:r w:rsidR="009A545B">
        <w:t>SatelliteID</w:t>
      </w:r>
      <w:proofErr w:type="spellEnd"/>
      <w:r w:rsidR="009A545B">
        <w:t xml:space="preserve">) and Satellite Assistance Information (SAI) </w:t>
      </w:r>
      <w:r>
        <w:t>encoded in ASN</w:t>
      </w:r>
      <w:r w:rsidR="000E27D8">
        <w:t>.</w:t>
      </w:r>
      <w:r>
        <w:t xml:space="preserve">1 as a choice per satellite, </w:t>
      </w:r>
      <w:r w:rsidR="009A545B">
        <w:t xml:space="preserve">with the following elements: (1) </w:t>
      </w:r>
      <w:r>
        <w:t xml:space="preserve">Instantaneous ephemeris, </w:t>
      </w:r>
      <w:r w:rsidR="009A545B">
        <w:t xml:space="preserve">(2) </w:t>
      </w:r>
      <w:r>
        <w:t xml:space="preserve">SGP4-based ephemeris or </w:t>
      </w:r>
      <w:r w:rsidR="009A545B">
        <w:t xml:space="preserve">(3) </w:t>
      </w:r>
      <w:r w:rsidR="009A545B" w:rsidRPr="009A545B">
        <w:t xml:space="preserve">start-time </w:t>
      </w:r>
      <w:r w:rsidR="009A545B">
        <w:t xml:space="preserve">information </w:t>
      </w:r>
      <w:r w:rsidR="009A545B" w:rsidRPr="009A545B">
        <w:t>of (incoming) satellite’s coverage</w:t>
      </w:r>
      <w:r>
        <w:t xml:space="preserve"> for </w:t>
      </w:r>
      <w:r w:rsidR="009A545B">
        <w:t>quasi-Earth fixed cells</w:t>
      </w:r>
      <w:r>
        <w:t>.</w:t>
      </w:r>
      <w:r w:rsidR="009A545B">
        <w:t xml:space="preserve"> </w:t>
      </w:r>
    </w:p>
    <w:p w14:paraId="00000055" w14:textId="77777777" w:rsidR="00DD710E" w:rsidRDefault="008F7049">
      <w:r>
        <w:t>The ASN1 encoding for this is depicted below:</w:t>
      </w:r>
    </w:p>
    <w:tbl>
      <w:tblPr>
        <w:tblStyle w:val="afa"/>
        <w:tblW w:w="9026"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6"/>
      </w:tblGrid>
      <w:tr w:rsidR="00DD710E" w14:paraId="237E09AB" w14:textId="77777777">
        <w:tc>
          <w:tcPr>
            <w:tcW w:w="9026" w:type="dxa"/>
            <w:shd w:val="clear" w:color="auto" w:fill="auto"/>
            <w:tcMar>
              <w:top w:w="100" w:type="dxa"/>
              <w:left w:w="100" w:type="dxa"/>
              <w:bottom w:w="100" w:type="dxa"/>
              <w:right w:w="100" w:type="dxa"/>
            </w:tcMar>
          </w:tcPr>
          <w:p w14:paraId="00000056" w14:textId="77777777" w:rsidR="00DD710E" w:rsidRDefault="008F7049">
            <w:bookmarkStart w:id="3" w:name="_Hlk102117002"/>
            <w:r>
              <w:t>-- ASN1START</w:t>
            </w:r>
          </w:p>
          <w:p w14:paraId="00000057" w14:textId="773FE7E3" w:rsidR="00DD710E" w:rsidRDefault="008F7049">
            <w:pPr>
              <w:widowControl w:val="0"/>
              <w:spacing w:before="240" w:after="240" w:line="276" w:lineRule="auto"/>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SatelliteInfo-r</w:t>
            </w:r>
            <w:proofErr w:type="gramStart"/>
            <w:r>
              <w:rPr>
                <w:rFonts w:ascii="Courier New" w:eastAsia="Courier New" w:hAnsi="Courier New" w:cs="Courier New"/>
                <w:color w:val="0000CC"/>
                <w:sz w:val="16"/>
                <w:szCs w:val="16"/>
              </w:rPr>
              <w:t>17 ::=</w:t>
            </w:r>
            <w:proofErr w:type="gramEnd"/>
            <w:r>
              <w:rPr>
                <w:rFonts w:ascii="Courier New" w:eastAsia="Courier New" w:hAnsi="Courier New" w:cs="Courier New"/>
                <w:color w:val="0000CC"/>
                <w:sz w:val="16"/>
                <w:szCs w:val="16"/>
              </w:rPr>
              <w:t xml:space="preserve"> SEQUENCE {</w:t>
            </w:r>
            <w:r>
              <w:rPr>
                <w:rFonts w:ascii="Courier New" w:eastAsia="Courier New" w:hAnsi="Courier New" w:cs="Courier New"/>
                <w:color w:val="0000CC"/>
                <w:sz w:val="16"/>
                <w:szCs w:val="16"/>
              </w:rPr>
              <w:br/>
              <w:t xml:space="preserve">    satelliteSAI-r17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CHOICE {</w:t>
            </w:r>
            <w:r>
              <w:rPr>
                <w:rFonts w:ascii="Courier New" w:eastAsia="Courier New" w:hAnsi="Courier New" w:cs="Courier New"/>
                <w:color w:val="0000CC"/>
                <w:sz w:val="16"/>
                <w:szCs w:val="16"/>
              </w:rPr>
              <w:br/>
              <w:t xml:space="preserve">    sgp4EphemerisParameters-r17</w:t>
            </w:r>
            <w:r>
              <w:rPr>
                <w:rFonts w:ascii="Courier New" w:eastAsia="Courier New" w:hAnsi="Courier New" w:cs="Courier New"/>
                <w:color w:val="0000CC"/>
                <w:sz w:val="16"/>
                <w:szCs w:val="16"/>
              </w:rPr>
              <w:tab/>
            </w:r>
            <w:proofErr w:type="spellStart"/>
            <w:r>
              <w:rPr>
                <w:rFonts w:ascii="Courier New" w:eastAsia="Courier New" w:hAnsi="Courier New" w:cs="Courier New"/>
                <w:color w:val="0000CC"/>
                <w:sz w:val="16"/>
                <w:szCs w:val="16"/>
              </w:rPr>
              <w:t>SGP4EphemerisParameters-r17</w:t>
            </w:r>
            <w:proofErr w:type="spellEnd"/>
            <w:r>
              <w:rPr>
                <w:rFonts w:ascii="Courier New" w:eastAsia="Courier New" w:hAnsi="Courier New" w:cs="Courier New"/>
                <w:color w:val="0000CC"/>
                <w:sz w:val="16"/>
                <w:szCs w:val="16"/>
              </w:rPr>
              <w:t xml:space="preserve">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br/>
              <w:t xml:space="preserve">    ephemerisOrbitalParameters-r17  </w:t>
            </w:r>
            <w:r w:rsidR="00100AFE">
              <w:rPr>
                <w:rFonts w:ascii="Courier New" w:eastAsia="Courier New" w:hAnsi="Courier New" w:cs="Courier New"/>
                <w:color w:val="0000CC"/>
                <w:sz w:val="16"/>
                <w:szCs w:val="16"/>
              </w:rPr>
              <w:tab/>
            </w:r>
            <w:proofErr w:type="spellStart"/>
            <w:r>
              <w:rPr>
                <w:rFonts w:ascii="Courier New" w:eastAsia="Courier New" w:hAnsi="Courier New" w:cs="Courier New"/>
                <w:color w:val="0000CC"/>
                <w:sz w:val="16"/>
                <w:szCs w:val="16"/>
              </w:rPr>
              <w:t>EphemerisOrbitalParameters-r17</w:t>
            </w:r>
            <w:proofErr w:type="spellEnd"/>
            <w:r>
              <w:rPr>
                <w:rFonts w:ascii="Courier New" w:eastAsia="Courier New" w:hAnsi="Courier New" w:cs="Courier New"/>
                <w:color w:val="0000CC"/>
                <w:sz w:val="16"/>
                <w:szCs w:val="16"/>
              </w:rPr>
              <w:br/>
              <w:t xml:space="preserve">    </w:t>
            </w:r>
            <w:r w:rsidR="009C6B17" w:rsidRPr="009C6B17">
              <w:rPr>
                <w:rFonts w:ascii="Courier New" w:eastAsia="Courier New" w:hAnsi="Courier New" w:cs="Courier New"/>
                <w:color w:val="0000CC"/>
                <w:sz w:val="16"/>
                <w:szCs w:val="16"/>
              </w:rPr>
              <w:t>t-Service-r17</w:t>
            </w:r>
            <w:r>
              <w:rPr>
                <w:rFonts w:ascii="Courier New" w:eastAsia="Courier New" w:hAnsi="Courier New" w:cs="Courier New"/>
                <w:color w:val="0000CC"/>
                <w:sz w:val="16"/>
                <w:szCs w:val="16"/>
              </w:rPr>
              <w:t xml:space="preserve">    </w:t>
            </w:r>
            <w:r>
              <w:rPr>
                <w:rFonts w:ascii="Courier New" w:eastAsia="Courier New" w:hAnsi="Courier New" w:cs="Courier New"/>
                <w:color w:val="0000CC"/>
                <w:sz w:val="16"/>
                <w:szCs w:val="16"/>
              </w:rPr>
              <w:tab/>
              <w:t xml:space="preserve">   </w:t>
            </w:r>
            <w:r w:rsidR="009C6B17">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r w:rsidR="00612F20" w:rsidRPr="00612F20">
              <w:rPr>
                <w:rFonts w:ascii="Courier New" w:eastAsia="Courier New" w:hAnsi="Courier New" w:cs="Courier New"/>
                <w:color w:val="0000CC"/>
                <w:sz w:val="16"/>
                <w:szCs w:val="16"/>
              </w:rPr>
              <w:t>TimeUTC-r17</w:t>
            </w:r>
            <w:r>
              <w:rPr>
                <w:rFonts w:ascii="Courier New" w:eastAsia="Courier New" w:hAnsi="Courier New" w:cs="Courier New"/>
                <w:color w:val="0000CC"/>
                <w:sz w:val="16"/>
                <w:szCs w:val="16"/>
              </w:rPr>
              <w:br/>
              <w:t xml:space="preserve">    </w:t>
            </w:r>
            <w:proofErr w:type="spellStart"/>
            <w:r>
              <w:rPr>
                <w:rFonts w:ascii="Courier New" w:eastAsia="Courier New" w:hAnsi="Courier New" w:cs="Courier New"/>
                <w:color w:val="0000CC"/>
                <w:sz w:val="16"/>
                <w:szCs w:val="16"/>
              </w:rPr>
              <w:t>nonCriticalExtension</w:t>
            </w:r>
            <w:proofErr w:type="spellEnd"/>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SEQUENCE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br/>
              <w:t xml:space="preserve">    }</w:t>
            </w:r>
          </w:p>
          <w:p w14:paraId="00000058" w14:textId="0E5F4242" w:rsidR="00DD710E" w:rsidRDefault="008F7049">
            <w:pPr>
              <w:widowControl w:val="0"/>
              <w:spacing w:before="240" w:after="240" w:line="276" w:lineRule="auto"/>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 xml:space="preserve">    satelliteID-r17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INTEGER (</w:t>
            </w:r>
            <w:proofErr w:type="gramStart"/>
            <w:r>
              <w:rPr>
                <w:rFonts w:ascii="Courier New" w:eastAsia="Courier New" w:hAnsi="Courier New" w:cs="Courier New"/>
                <w:color w:val="0000CC"/>
                <w:sz w:val="16"/>
                <w:szCs w:val="16"/>
              </w:rPr>
              <w:t>0..</w:t>
            </w:r>
            <w:proofErr w:type="gramEnd"/>
            <w:r>
              <w:rPr>
                <w:rFonts w:ascii="Courier New" w:eastAsia="Courier New" w:hAnsi="Courier New" w:cs="Courier New"/>
                <w:color w:val="0000CC"/>
                <w:sz w:val="16"/>
                <w:szCs w:val="16"/>
              </w:rPr>
              <w:t>255)</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 xml:space="preserve">       </w:t>
            </w:r>
            <w:r>
              <w:rPr>
                <w:rFonts w:ascii="Courier New" w:eastAsia="Courier New" w:hAnsi="Courier New" w:cs="Courier New"/>
                <w:color w:val="0000CC"/>
                <w:sz w:val="16"/>
                <w:szCs w:val="16"/>
              </w:rPr>
              <w:tab/>
              <w:t>OPTIONAL,</w:t>
            </w:r>
          </w:p>
          <w:p w14:paraId="00000059" w14:textId="777D8636" w:rsidR="00DD710E" w:rsidRDefault="008F7049">
            <w:pPr>
              <w:widowControl w:val="0"/>
              <w:spacing w:before="240" w:after="240" w:line="276" w:lineRule="auto"/>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 xml:space="preserve">    </w:t>
            </w:r>
            <w:proofErr w:type="spellStart"/>
            <w:r>
              <w:rPr>
                <w:rFonts w:ascii="Courier New" w:eastAsia="Courier New" w:hAnsi="Courier New" w:cs="Courier New"/>
                <w:color w:val="0000CC"/>
                <w:sz w:val="16"/>
                <w:szCs w:val="16"/>
              </w:rPr>
              <w:t>nonCriticalExtension</w:t>
            </w:r>
            <w:proofErr w:type="spellEnd"/>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SEQUENCE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 xml:space="preserve">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OPTIONAL,</w:t>
            </w:r>
            <w:r>
              <w:rPr>
                <w:rFonts w:ascii="Courier New" w:eastAsia="Courier New" w:hAnsi="Courier New" w:cs="Courier New"/>
                <w:color w:val="0000CC"/>
                <w:sz w:val="16"/>
                <w:szCs w:val="16"/>
              </w:rPr>
              <w:br/>
              <w:t xml:space="preserve">    ...</w:t>
            </w:r>
            <w:r>
              <w:rPr>
                <w:rFonts w:ascii="Courier New" w:eastAsia="Courier New" w:hAnsi="Courier New" w:cs="Courier New"/>
                <w:color w:val="0000CC"/>
                <w:sz w:val="16"/>
                <w:szCs w:val="16"/>
              </w:rPr>
              <w:br/>
              <w:t>}</w:t>
            </w:r>
          </w:p>
          <w:p w14:paraId="0000005A" w14:textId="77777777" w:rsidR="00DD710E" w:rsidRDefault="008F7049">
            <w:pPr>
              <w:rPr>
                <w:rFonts w:ascii="Courier New" w:eastAsia="Courier New" w:hAnsi="Courier New" w:cs="Courier New"/>
                <w:color w:val="0000CC"/>
                <w:sz w:val="16"/>
                <w:szCs w:val="16"/>
              </w:rPr>
            </w:pPr>
            <w:r>
              <w:t>-- ASN1STOP</w:t>
            </w:r>
          </w:p>
        </w:tc>
      </w:tr>
    </w:tbl>
    <w:bookmarkEnd w:id="3"/>
    <w:p w14:paraId="258D6426" w14:textId="42F5122B" w:rsidR="00615C92" w:rsidRDefault="00615C92" w:rsidP="00612F20">
      <w:pPr>
        <w:pBdr>
          <w:top w:val="nil"/>
          <w:left w:val="nil"/>
          <w:bottom w:val="nil"/>
          <w:right w:val="nil"/>
          <w:between w:val="nil"/>
        </w:pBdr>
      </w:pPr>
      <w:r>
        <w:t>Notes:</w:t>
      </w:r>
    </w:p>
    <w:p w14:paraId="4EC6C679" w14:textId="59D4E6ED" w:rsidR="00615C92" w:rsidRDefault="00615C92" w:rsidP="001950A2">
      <w:pPr>
        <w:pStyle w:val="ListParagraph"/>
        <w:numPr>
          <w:ilvl w:val="0"/>
          <w:numId w:val="25"/>
        </w:numPr>
        <w:pBdr>
          <w:top w:val="nil"/>
          <w:left w:val="nil"/>
          <w:bottom w:val="nil"/>
          <w:right w:val="nil"/>
          <w:between w:val="nil"/>
        </w:pBdr>
      </w:pPr>
      <w:r>
        <w:rPr>
          <w:rFonts w:ascii="Courier New" w:eastAsia="Courier New" w:hAnsi="Courier New" w:cs="Courier New"/>
          <w:color w:val="0000CC"/>
          <w:sz w:val="16"/>
          <w:szCs w:val="16"/>
        </w:rPr>
        <w:t>satelliteID-r17 is an optional parameter used to distinguish between satellites in the earth-moving cell case. In the quasi-earth-fixed cell case, this parameter can be used to distinguish between cells/beams.</w:t>
      </w:r>
    </w:p>
    <w:p w14:paraId="65918A63" w14:textId="77777777" w:rsidR="00615C92" w:rsidRDefault="00615C92" w:rsidP="00612F20">
      <w:pPr>
        <w:pBdr>
          <w:top w:val="nil"/>
          <w:left w:val="nil"/>
          <w:bottom w:val="nil"/>
          <w:right w:val="nil"/>
          <w:between w:val="nil"/>
        </w:pBdr>
      </w:pPr>
    </w:p>
    <w:p w14:paraId="4A2CED8F" w14:textId="33BE45ED" w:rsidR="00612F20" w:rsidRDefault="00612F20" w:rsidP="00612F20">
      <w:pPr>
        <w:pBdr>
          <w:top w:val="nil"/>
          <w:left w:val="nil"/>
          <w:bottom w:val="nil"/>
          <w:right w:val="nil"/>
          <w:between w:val="nil"/>
        </w:pBdr>
      </w:pPr>
      <w:r>
        <w:t>The service start time, or “t-Service-r17” in [TS 36.311v17.0.0] is intended for quasi-earth-fixed cells. We have made</w:t>
      </w:r>
      <w:r w:rsidR="00EC76EC">
        <w:t xml:space="preserve"> the following</w:t>
      </w:r>
      <w:r>
        <w:t xml:space="preserve"> observations:</w:t>
      </w:r>
    </w:p>
    <w:p w14:paraId="38A260AD" w14:textId="2A6BC69E" w:rsidR="00612F20" w:rsidRDefault="00612F20" w:rsidP="00612F20">
      <w:pPr>
        <w:pStyle w:val="ListParagraph"/>
        <w:numPr>
          <w:ilvl w:val="0"/>
          <w:numId w:val="20"/>
        </w:numPr>
        <w:overflowPunct/>
        <w:autoSpaceDE/>
        <w:autoSpaceDN/>
        <w:adjustRightInd/>
        <w:spacing w:after="0"/>
        <w:contextualSpacing w:val="0"/>
        <w:jc w:val="left"/>
        <w:textAlignment w:val="auto"/>
        <w:rPr>
          <w:rFonts w:ascii="Calibri" w:hAnsi="Calibri" w:cs="Calibri"/>
          <w:lang w:val="en-US" w:eastAsia="en-US"/>
        </w:rPr>
      </w:pPr>
      <w:r>
        <w:rPr>
          <w:rFonts w:ascii="Calibri" w:hAnsi="Calibri" w:cs="Calibri"/>
          <w:lang w:val="en-US" w:eastAsia="en-US"/>
        </w:rPr>
        <w:t>TimeUTC-r17 is a 39 bit</w:t>
      </w:r>
      <w:r w:rsidR="00F10547">
        <w:rPr>
          <w:rFonts w:ascii="Calibri" w:hAnsi="Calibri" w:cs="Calibri"/>
          <w:lang w:val="en-US" w:eastAsia="en-US"/>
        </w:rPr>
        <w:t>s</w:t>
      </w:r>
      <w:r>
        <w:rPr>
          <w:rFonts w:ascii="Calibri" w:hAnsi="Calibri" w:cs="Calibri"/>
          <w:lang w:val="en-US" w:eastAsia="en-US"/>
        </w:rPr>
        <w:t xml:space="preserve"> parameter than ranges over ~1700 years starting from Jan 1</w:t>
      </w:r>
      <w:proofErr w:type="gramStart"/>
      <w:r>
        <w:rPr>
          <w:rFonts w:ascii="Calibri" w:hAnsi="Calibri" w:cs="Calibri"/>
          <w:lang w:val="en-US" w:eastAsia="en-US"/>
        </w:rPr>
        <w:t xml:space="preserve"> 1900</w:t>
      </w:r>
      <w:proofErr w:type="gramEnd"/>
      <w:r>
        <w:rPr>
          <w:rFonts w:ascii="Calibri" w:hAnsi="Calibri" w:cs="Calibri"/>
          <w:lang w:val="en-US" w:eastAsia="en-US"/>
        </w:rPr>
        <w:t xml:space="preserve"> with a granularity of 10 </w:t>
      </w:r>
      <w:proofErr w:type="spellStart"/>
      <w:r>
        <w:rPr>
          <w:rFonts w:ascii="Calibri" w:hAnsi="Calibri" w:cs="Calibri"/>
          <w:lang w:val="en-US" w:eastAsia="en-US"/>
        </w:rPr>
        <w:t>ms.</w:t>
      </w:r>
      <w:proofErr w:type="spellEnd"/>
      <w:r>
        <w:rPr>
          <w:rFonts w:ascii="Calibri" w:hAnsi="Calibri" w:cs="Calibri"/>
          <w:lang w:val="en-US" w:eastAsia="en-US"/>
        </w:rPr>
        <w:t xml:space="preserve"> We believe this is excessive for scheduling MO-traffic opportunities</w:t>
      </w:r>
      <w:r w:rsidR="00161BF2">
        <w:rPr>
          <w:rFonts w:ascii="Calibri" w:hAnsi="Calibri" w:cs="Calibri"/>
          <w:lang w:val="en-US" w:eastAsia="en-US"/>
        </w:rPr>
        <w:t xml:space="preserve"> between paging opportunities</w:t>
      </w:r>
      <w:r>
        <w:rPr>
          <w:rFonts w:ascii="Calibri" w:hAnsi="Calibri" w:cs="Calibri"/>
          <w:lang w:val="en-US" w:eastAsia="en-US"/>
        </w:rPr>
        <w:t xml:space="preserve"> and the parameter range could be reduced to a range of one week with a granularity of one second to significantly reduce the ASN.1 parameter size.</w:t>
      </w:r>
    </w:p>
    <w:p w14:paraId="4863A736" w14:textId="77777777" w:rsidR="00612F20" w:rsidRDefault="00612F20" w:rsidP="00612F20">
      <w:pPr>
        <w:pStyle w:val="ListParagraph"/>
        <w:numPr>
          <w:ilvl w:val="0"/>
          <w:numId w:val="20"/>
        </w:numPr>
        <w:overflowPunct/>
        <w:autoSpaceDE/>
        <w:autoSpaceDN/>
        <w:adjustRightInd/>
        <w:spacing w:after="0"/>
        <w:contextualSpacing w:val="0"/>
        <w:jc w:val="left"/>
        <w:textAlignment w:val="auto"/>
        <w:rPr>
          <w:rFonts w:ascii="Calibri" w:hAnsi="Calibri" w:cs="Calibri"/>
          <w:lang w:val="en-US" w:eastAsia="en-US"/>
        </w:rPr>
      </w:pPr>
      <w:r>
        <w:rPr>
          <w:rFonts w:ascii="Calibri" w:hAnsi="Calibri" w:cs="Calibri"/>
          <w:lang w:val="en-US" w:eastAsia="en-US"/>
        </w:rPr>
        <w:t>We suggest transmitting a list of timestamps, instead of just one, that can be up to X long to match the bit size of the ephemeris parameters (X=10 for the proposed range/granularity). This will allow for several MO-traffic opportunities to be scheduled for UEs in quasi-earth-fixed cells between scheduled paging opportunities (MT-traffic).</w:t>
      </w:r>
    </w:p>
    <w:p w14:paraId="32129EB5" w14:textId="77777777" w:rsidR="00612F20" w:rsidRDefault="00612F20" w:rsidP="00612F20">
      <w:pPr>
        <w:pStyle w:val="ListParagraph"/>
        <w:numPr>
          <w:ilvl w:val="0"/>
          <w:numId w:val="20"/>
        </w:numPr>
        <w:overflowPunct/>
        <w:autoSpaceDE/>
        <w:autoSpaceDN/>
        <w:adjustRightInd/>
        <w:spacing w:after="0"/>
        <w:contextualSpacing w:val="0"/>
        <w:jc w:val="left"/>
        <w:textAlignment w:val="auto"/>
        <w:rPr>
          <w:rFonts w:ascii="Calibri" w:hAnsi="Calibri" w:cs="Calibri"/>
          <w:lang w:val="en-US" w:eastAsia="en-US"/>
        </w:rPr>
      </w:pPr>
      <w:r>
        <w:rPr>
          <w:rFonts w:ascii="Calibri" w:hAnsi="Calibri" w:cs="Calibri"/>
          <w:lang w:val="en-US" w:eastAsia="en-US"/>
        </w:rPr>
        <w:t xml:space="preserve">The parameter name “t-Service-r17” causes some confusion with regards to the purpose of the parameter, </w:t>
      </w:r>
      <w:proofErr w:type="gramStart"/>
      <w:r>
        <w:rPr>
          <w:rFonts w:ascii="Calibri" w:hAnsi="Calibri" w:cs="Calibri"/>
          <w:lang w:val="en-US" w:eastAsia="en-US"/>
        </w:rPr>
        <w:t>e.g.</w:t>
      </w:r>
      <w:proofErr w:type="gramEnd"/>
      <w:r>
        <w:rPr>
          <w:rFonts w:ascii="Calibri" w:hAnsi="Calibri" w:cs="Calibri"/>
          <w:lang w:val="en-US" w:eastAsia="en-US"/>
        </w:rPr>
        <w:t xml:space="preserve"> it seems to indicate a service period, so we suggest renaming it in some way to include “Start” – for example “</w:t>
      </w:r>
      <w:proofErr w:type="spellStart"/>
      <w:r>
        <w:rPr>
          <w:rFonts w:ascii="Calibri" w:hAnsi="Calibri" w:cs="Calibri"/>
          <w:lang w:val="en-US" w:eastAsia="en-US"/>
        </w:rPr>
        <w:t>tServiceStart</w:t>
      </w:r>
      <w:proofErr w:type="spellEnd"/>
      <w:r>
        <w:rPr>
          <w:rFonts w:ascii="Calibri" w:hAnsi="Calibri" w:cs="Calibri"/>
          <w:lang w:val="en-US" w:eastAsia="en-US"/>
        </w:rPr>
        <w:t>”.</w:t>
      </w:r>
    </w:p>
    <w:p w14:paraId="017FB7BC" w14:textId="1BB861D2" w:rsidR="00612F20" w:rsidRPr="00612F20" w:rsidRDefault="00612F20">
      <w:pPr>
        <w:pBdr>
          <w:top w:val="nil"/>
          <w:left w:val="nil"/>
          <w:bottom w:val="nil"/>
          <w:right w:val="nil"/>
          <w:between w:val="nil"/>
        </w:pBdr>
        <w:rPr>
          <w:lang w:val="en-US"/>
        </w:rPr>
      </w:pPr>
    </w:p>
    <w:p w14:paraId="0B8D6373" w14:textId="77777777" w:rsidR="00612F20" w:rsidRDefault="00612F20">
      <w:pPr>
        <w:pBdr>
          <w:top w:val="nil"/>
          <w:left w:val="nil"/>
          <w:bottom w:val="nil"/>
          <w:right w:val="nil"/>
          <w:between w:val="nil"/>
        </w:pBdr>
      </w:pPr>
    </w:p>
    <w:p w14:paraId="208E4A06" w14:textId="7F30942B" w:rsidR="00612F20" w:rsidRDefault="00612F20" w:rsidP="00612F20">
      <w:r>
        <w:rPr>
          <w:b/>
        </w:rPr>
        <w:t>Proposal</w:t>
      </w:r>
      <w:r>
        <w:t>#2: Adopt the following ASN1 specification changes for T-Service-r17, which specifies service start times for quasi-earth-fixed cells</w:t>
      </w:r>
      <w:r w:rsidR="001F757E">
        <w:t>: a) renaming the parameter to “t-ServiceStart-r17”, b) transmitting a list of timestamps instead of a single timestamp, c) redefining the range and granularity of the parameter to be 1 week with 1 second granularity</w:t>
      </w:r>
      <w:r>
        <w:t>.</w:t>
      </w:r>
      <w:r w:rsidR="001F757E">
        <w:t xml:space="preserve"> As per the following ASN.1 code:</w:t>
      </w:r>
    </w:p>
    <w:tbl>
      <w:tblPr>
        <w:tblStyle w:val="afa"/>
        <w:tblW w:w="9026"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6"/>
      </w:tblGrid>
      <w:tr w:rsidR="00612F20" w14:paraId="70815492" w14:textId="77777777" w:rsidTr="00FC2E7E">
        <w:tc>
          <w:tcPr>
            <w:tcW w:w="9026" w:type="dxa"/>
            <w:shd w:val="clear" w:color="auto" w:fill="auto"/>
            <w:tcMar>
              <w:top w:w="100" w:type="dxa"/>
              <w:left w:w="100" w:type="dxa"/>
              <w:bottom w:w="100" w:type="dxa"/>
              <w:right w:w="100" w:type="dxa"/>
            </w:tcMar>
          </w:tcPr>
          <w:p w14:paraId="0A54AFD1" w14:textId="77777777" w:rsidR="00612F20" w:rsidRDefault="00612F20" w:rsidP="00FC2E7E">
            <w:r>
              <w:t>-- ASN1START</w:t>
            </w:r>
          </w:p>
          <w:p w14:paraId="6DE9921B" w14:textId="77777777" w:rsidR="00612F20" w:rsidRDefault="00612F20" w:rsidP="00FC2E7E">
            <w:pPr>
              <w:widowControl w:val="0"/>
              <w:spacing w:before="240" w:after="240" w:line="276" w:lineRule="auto"/>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SatelliteInfo-r</w:t>
            </w:r>
            <w:proofErr w:type="gramStart"/>
            <w:r>
              <w:rPr>
                <w:rFonts w:ascii="Courier New" w:eastAsia="Courier New" w:hAnsi="Courier New" w:cs="Courier New"/>
                <w:color w:val="0000CC"/>
                <w:sz w:val="16"/>
                <w:szCs w:val="16"/>
              </w:rPr>
              <w:t>17 ::=</w:t>
            </w:r>
            <w:proofErr w:type="gramEnd"/>
            <w:r>
              <w:rPr>
                <w:rFonts w:ascii="Courier New" w:eastAsia="Courier New" w:hAnsi="Courier New" w:cs="Courier New"/>
                <w:color w:val="0000CC"/>
                <w:sz w:val="16"/>
                <w:szCs w:val="16"/>
              </w:rPr>
              <w:t xml:space="preserve"> SEQUENCE {</w:t>
            </w:r>
            <w:r>
              <w:rPr>
                <w:rFonts w:ascii="Courier New" w:eastAsia="Courier New" w:hAnsi="Courier New" w:cs="Courier New"/>
                <w:color w:val="0000CC"/>
                <w:sz w:val="16"/>
                <w:szCs w:val="16"/>
              </w:rPr>
              <w:br/>
              <w:t xml:space="preserve">    satelliteSAI-r17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CHOICE {</w:t>
            </w:r>
            <w:r>
              <w:rPr>
                <w:rFonts w:ascii="Courier New" w:eastAsia="Courier New" w:hAnsi="Courier New" w:cs="Courier New"/>
                <w:color w:val="0000CC"/>
                <w:sz w:val="16"/>
                <w:szCs w:val="16"/>
              </w:rPr>
              <w:br/>
              <w:t xml:space="preserve">    sgp4EphemerisParameters-r17</w:t>
            </w:r>
            <w:r>
              <w:rPr>
                <w:rFonts w:ascii="Courier New" w:eastAsia="Courier New" w:hAnsi="Courier New" w:cs="Courier New"/>
                <w:color w:val="0000CC"/>
                <w:sz w:val="16"/>
                <w:szCs w:val="16"/>
              </w:rPr>
              <w:tab/>
            </w:r>
            <w:proofErr w:type="spellStart"/>
            <w:r>
              <w:rPr>
                <w:rFonts w:ascii="Courier New" w:eastAsia="Courier New" w:hAnsi="Courier New" w:cs="Courier New"/>
                <w:color w:val="0000CC"/>
                <w:sz w:val="16"/>
                <w:szCs w:val="16"/>
              </w:rPr>
              <w:t>SGP4EphemerisParameters-r17</w:t>
            </w:r>
            <w:proofErr w:type="spellEnd"/>
            <w:r>
              <w:rPr>
                <w:rFonts w:ascii="Courier New" w:eastAsia="Courier New" w:hAnsi="Courier New" w:cs="Courier New"/>
                <w:color w:val="0000CC"/>
                <w:sz w:val="16"/>
                <w:szCs w:val="16"/>
              </w:rPr>
              <w:t xml:space="preserve">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br/>
              <w:t xml:space="preserve">    ephemerisOrbitalParameters-r17  </w:t>
            </w:r>
            <w:r>
              <w:rPr>
                <w:rFonts w:ascii="Courier New" w:eastAsia="Courier New" w:hAnsi="Courier New" w:cs="Courier New"/>
                <w:color w:val="0000CC"/>
                <w:sz w:val="16"/>
                <w:szCs w:val="16"/>
              </w:rPr>
              <w:tab/>
            </w:r>
            <w:proofErr w:type="spellStart"/>
            <w:r>
              <w:rPr>
                <w:rFonts w:ascii="Courier New" w:eastAsia="Courier New" w:hAnsi="Courier New" w:cs="Courier New"/>
                <w:color w:val="0000CC"/>
                <w:sz w:val="16"/>
                <w:szCs w:val="16"/>
              </w:rPr>
              <w:t>EphemerisOrbitalParameters-r17</w:t>
            </w:r>
            <w:proofErr w:type="spellEnd"/>
            <w:r>
              <w:rPr>
                <w:rFonts w:ascii="Courier New" w:eastAsia="Courier New" w:hAnsi="Courier New" w:cs="Courier New"/>
                <w:color w:val="0000CC"/>
                <w:sz w:val="16"/>
                <w:szCs w:val="16"/>
              </w:rPr>
              <w:br/>
              <w:t xml:space="preserve">    t-ServiceStart-r17    </w:t>
            </w:r>
            <w:r>
              <w:rPr>
                <w:rFonts w:ascii="Courier New" w:eastAsia="Courier New" w:hAnsi="Courier New" w:cs="Courier New"/>
                <w:color w:val="0000CC"/>
                <w:sz w:val="16"/>
                <w:szCs w:val="16"/>
              </w:rPr>
              <w:tab/>
              <w:t xml:space="preserve">   </w:t>
            </w:r>
            <w:r>
              <w:rPr>
                <w:rFonts w:ascii="Courier New" w:eastAsia="Courier New" w:hAnsi="Courier New" w:cs="Courier New"/>
                <w:color w:val="0000CC"/>
                <w:sz w:val="16"/>
                <w:szCs w:val="16"/>
              </w:rPr>
              <w:tab/>
              <w:t>SEQUENCE (SIZE (1..10)) OF INTEGER (0..1048575)</w:t>
            </w:r>
            <w:r>
              <w:rPr>
                <w:rFonts w:ascii="Courier New" w:eastAsia="Courier New" w:hAnsi="Courier New" w:cs="Courier New"/>
                <w:color w:val="0000CC"/>
                <w:sz w:val="16"/>
                <w:szCs w:val="16"/>
              </w:rPr>
              <w:br/>
              <w:t xml:space="preserve">    </w:t>
            </w:r>
            <w:proofErr w:type="spellStart"/>
            <w:r>
              <w:rPr>
                <w:rFonts w:ascii="Courier New" w:eastAsia="Courier New" w:hAnsi="Courier New" w:cs="Courier New"/>
                <w:color w:val="0000CC"/>
                <w:sz w:val="16"/>
                <w:szCs w:val="16"/>
              </w:rPr>
              <w:t>nonCriticalExtension</w:t>
            </w:r>
            <w:proofErr w:type="spellEnd"/>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SEQUENCE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br/>
              <w:t xml:space="preserve">    }</w:t>
            </w:r>
          </w:p>
          <w:p w14:paraId="349703F4" w14:textId="77777777" w:rsidR="00612F20" w:rsidRDefault="00612F20" w:rsidP="00FC2E7E">
            <w:pPr>
              <w:widowControl w:val="0"/>
              <w:spacing w:before="240" w:after="240" w:line="276" w:lineRule="auto"/>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 xml:space="preserve">    satelliteID-r17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INTEGER (</w:t>
            </w:r>
            <w:proofErr w:type="gramStart"/>
            <w:r>
              <w:rPr>
                <w:rFonts w:ascii="Courier New" w:eastAsia="Courier New" w:hAnsi="Courier New" w:cs="Courier New"/>
                <w:color w:val="0000CC"/>
                <w:sz w:val="16"/>
                <w:szCs w:val="16"/>
              </w:rPr>
              <w:t>0..</w:t>
            </w:r>
            <w:proofErr w:type="gramEnd"/>
            <w:r>
              <w:rPr>
                <w:rFonts w:ascii="Courier New" w:eastAsia="Courier New" w:hAnsi="Courier New" w:cs="Courier New"/>
                <w:color w:val="0000CC"/>
                <w:sz w:val="16"/>
                <w:szCs w:val="16"/>
              </w:rPr>
              <w:t>255)</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 xml:space="preserve">       </w:t>
            </w:r>
            <w:r>
              <w:rPr>
                <w:rFonts w:ascii="Courier New" w:eastAsia="Courier New" w:hAnsi="Courier New" w:cs="Courier New"/>
                <w:color w:val="0000CC"/>
                <w:sz w:val="16"/>
                <w:szCs w:val="16"/>
              </w:rPr>
              <w:tab/>
              <w:t>OPTIONAL,</w:t>
            </w:r>
          </w:p>
          <w:p w14:paraId="207F8215" w14:textId="77777777" w:rsidR="00612F20" w:rsidRDefault="00612F20" w:rsidP="00FC2E7E">
            <w:pPr>
              <w:widowControl w:val="0"/>
              <w:spacing w:before="240" w:after="240" w:line="276" w:lineRule="auto"/>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 xml:space="preserve">    </w:t>
            </w:r>
            <w:proofErr w:type="spellStart"/>
            <w:r>
              <w:rPr>
                <w:rFonts w:ascii="Courier New" w:eastAsia="Courier New" w:hAnsi="Courier New" w:cs="Courier New"/>
                <w:color w:val="0000CC"/>
                <w:sz w:val="16"/>
                <w:szCs w:val="16"/>
              </w:rPr>
              <w:t>nonCriticalExtension</w:t>
            </w:r>
            <w:proofErr w:type="spellEnd"/>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SEQUENCE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 xml:space="preserve">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OPTIONAL,</w:t>
            </w:r>
            <w:r>
              <w:rPr>
                <w:rFonts w:ascii="Courier New" w:eastAsia="Courier New" w:hAnsi="Courier New" w:cs="Courier New"/>
                <w:color w:val="0000CC"/>
                <w:sz w:val="16"/>
                <w:szCs w:val="16"/>
              </w:rPr>
              <w:br/>
              <w:t xml:space="preserve">    ...</w:t>
            </w:r>
            <w:r>
              <w:rPr>
                <w:rFonts w:ascii="Courier New" w:eastAsia="Courier New" w:hAnsi="Courier New" w:cs="Courier New"/>
                <w:color w:val="0000CC"/>
                <w:sz w:val="16"/>
                <w:szCs w:val="16"/>
              </w:rPr>
              <w:br/>
              <w:t>}</w:t>
            </w:r>
          </w:p>
          <w:p w14:paraId="56AE1C52" w14:textId="77777777" w:rsidR="00612F20" w:rsidRDefault="00612F20" w:rsidP="00FC2E7E">
            <w:pPr>
              <w:rPr>
                <w:rFonts w:ascii="Courier New" w:eastAsia="Courier New" w:hAnsi="Courier New" w:cs="Courier New"/>
                <w:color w:val="0000CC"/>
                <w:sz w:val="16"/>
                <w:szCs w:val="16"/>
              </w:rPr>
            </w:pPr>
            <w:r>
              <w:t>-- ASN1STOP</w:t>
            </w:r>
          </w:p>
        </w:tc>
      </w:tr>
    </w:tbl>
    <w:p w14:paraId="53D794BB" w14:textId="77777777" w:rsidR="00612F20" w:rsidRDefault="00612F20" w:rsidP="00612F20">
      <w:pPr>
        <w:pBdr>
          <w:top w:val="nil"/>
          <w:left w:val="nil"/>
          <w:bottom w:val="nil"/>
          <w:right w:val="nil"/>
          <w:between w:val="nil"/>
        </w:pBdr>
        <w:rPr>
          <w:color w:val="312E25"/>
        </w:rPr>
      </w:pPr>
      <w:r>
        <w:rPr>
          <w:color w:val="312E25"/>
        </w:rPr>
        <w:t xml:space="preserve">Notes: </w:t>
      </w:r>
    </w:p>
    <w:p w14:paraId="1071B83B" w14:textId="77777777" w:rsidR="00612F20" w:rsidRDefault="00612F20" w:rsidP="00612F20">
      <w:pPr>
        <w:numPr>
          <w:ilvl w:val="0"/>
          <w:numId w:val="7"/>
        </w:numPr>
        <w:pBdr>
          <w:top w:val="nil"/>
          <w:left w:val="nil"/>
          <w:bottom w:val="nil"/>
          <w:right w:val="nil"/>
          <w:between w:val="nil"/>
        </w:pBdr>
        <w:spacing w:after="0"/>
        <w:rPr>
          <w:color w:val="312E25"/>
        </w:rPr>
      </w:pPr>
      <w:r>
        <w:rPr>
          <w:color w:val="312E25"/>
        </w:rPr>
        <w:t>The maximum number of timestamps per-SAI for a quasi-earth fixed case is set to 10 to match the bit sizes of the ephemeris formats.</w:t>
      </w:r>
    </w:p>
    <w:p w14:paraId="3866E4FE" w14:textId="548BAA7E" w:rsidR="00A8540E" w:rsidRPr="00A8540E" w:rsidRDefault="00612F20" w:rsidP="00A8540E">
      <w:pPr>
        <w:numPr>
          <w:ilvl w:val="0"/>
          <w:numId w:val="7"/>
        </w:numPr>
        <w:pBdr>
          <w:top w:val="nil"/>
          <w:left w:val="nil"/>
          <w:bottom w:val="nil"/>
          <w:right w:val="nil"/>
          <w:between w:val="nil"/>
        </w:pBdr>
        <w:spacing w:after="0"/>
        <w:rPr>
          <w:color w:val="312E25"/>
        </w:rPr>
      </w:pPr>
      <w:r>
        <w:rPr>
          <w:color w:val="312E25"/>
        </w:rPr>
        <w:t>The t-Service-Start-r17 parameter is given in seconds since the start of the week (Monday 00:00:00 UTC) with a granularity of 0.57678318023 second. A time that is earlier in the week than the current time is in the next week.</w:t>
      </w:r>
    </w:p>
    <w:p w14:paraId="68185CCE" w14:textId="77777777" w:rsidR="00A8540E" w:rsidRDefault="00A8540E">
      <w:pPr>
        <w:pBdr>
          <w:top w:val="nil"/>
          <w:left w:val="nil"/>
          <w:bottom w:val="nil"/>
          <w:right w:val="nil"/>
          <w:between w:val="nil"/>
        </w:pBdr>
        <w:rPr>
          <w:color w:val="FF0000"/>
        </w:rPr>
      </w:pPr>
    </w:p>
    <w:p w14:paraId="46BC1148" w14:textId="6D39E813" w:rsidR="009A545B" w:rsidRDefault="009A545B">
      <w:pPr>
        <w:pBdr>
          <w:top w:val="nil"/>
          <w:left w:val="nil"/>
          <w:bottom w:val="nil"/>
          <w:right w:val="nil"/>
          <w:between w:val="nil"/>
        </w:pBdr>
      </w:pPr>
      <w:r>
        <w:t>With respect to “</w:t>
      </w:r>
      <w:r w:rsidRPr="009A545B">
        <w:t>ephemerisOrbitalParameters-r17</w:t>
      </w:r>
      <w:r>
        <w:t xml:space="preserve">”, the </w:t>
      </w:r>
      <w:r w:rsidR="008F7049">
        <w:t>“</w:t>
      </w:r>
      <w:r w:rsidR="008F7049">
        <w:rPr>
          <w:color w:val="000000"/>
        </w:rPr>
        <w:t xml:space="preserve">instantaneous </w:t>
      </w:r>
      <w:r w:rsidR="008F7049">
        <w:t xml:space="preserve">ephemeris” </w:t>
      </w:r>
      <w:r>
        <w:t xml:space="preserve">format as already </w:t>
      </w:r>
      <w:r w:rsidR="008F7049">
        <w:t xml:space="preserve">defined by RAN1 </w:t>
      </w:r>
      <w:r>
        <w:t xml:space="preserve">could be used. </w:t>
      </w:r>
    </w:p>
    <w:p w14:paraId="6ED40CE3" w14:textId="250EED47" w:rsidR="009A545B" w:rsidRDefault="009A545B" w:rsidP="00C14D5F">
      <w:pPr>
        <w:pBdr>
          <w:top w:val="nil"/>
          <w:left w:val="nil"/>
          <w:bottom w:val="nil"/>
          <w:right w:val="nil"/>
          <w:between w:val="nil"/>
        </w:pBdr>
      </w:pPr>
      <w:r>
        <w:t>With respect to “</w:t>
      </w:r>
      <w:r w:rsidRPr="009A545B">
        <w:t>sgp4EphemerisParameters-r17</w:t>
      </w:r>
      <w:r>
        <w:t xml:space="preserve">”, a </w:t>
      </w:r>
      <w:r w:rsidR="008F7049">
        <w:t xml:space="preserve">SGP4-based ephemeris </w:t>
      </w:r>
      <w:r>
        <w:t xml:space="preserve">format defined in accordance </w:t>
      </w:r>
      <w:r w:rsidR="008F7049">
        <w:t xml:space="preserve">to the widely adopted industry standard TLE </w:t>
      </w:r>
      <w:r>
        <w:t>format could be adopted. The SGP4-based ephemeris has the major advantage that it is accurate to within tens of kilometres over several days [3], which makes it highly suitable for discontinuous coverage of IoT devices. Given SGP4 ephemeris knowledge an IoT device could be scheduled for a paging opportunity a week in the future and until then be capable of initiating MO-traffic based on the coverage knowledge obtained from the SGP4-based ephemeris.</w:t>
      </w:r>
    </w:p>
    <w:p w14:paraId="18864E3C" w14:textId="719B5800" w:rsidR="009A545B" w:rsidRDefault="008F7049" w:rsidP="009A545B">
      <w:pPr>
        <w:pBdr>
          <w:top w:val="nil"/>
          <w:left w:val="nil"/>
          <w:bottom w:val="nil"/>
          <w:right w:val="nil"/>
          <w:between w:val="nil"/>
        </w:pBdr>
      </w:pPr>
      <w:r>
        <w:lastRenderedPageBreak/>
        <w:t xml:space="preserve">SGP4 is an industry standard for propagation and is widely adopted in association with TLEs, which rely on the SGP4 propagator. </w:t>
      </w:r>
      <w:r w:rsidR="009A545B">
        <w:t xml:space="preserve">The format of a TLE is shown in Figure 2. </w:t>
      </w:r>
    </w:p>
    <w:p w14:paraId="6F8BE4B8" w14:textId="77777777" w:rsidR="009A545B" w:rsidRDefault="009A545B" w:rsidP="009A545B">
      <w:pPr>
        <w:pBdr>
          <w:top w:val="nil"/>
          <w:left w:val="nil"/>
          <w:bottom w:val="nil"/>
          <w:right w:val="nil"/>
          <w:between w:val="nil"/>
        </w:pBdr>
      </w:pPr>
    </w:p>
    <w:p w14:paraId="28CE798A" w14:textId="77777777" w:rsidR="009A545B" w:rsidRDefault="009A545B" w:rsidP="009A545B">
      <w:pPr>
        <w:pBdr>
          <w:top w:val="nil"/>
          <w:left w:val="nil"/>
          <w:bottom w:val="nil"/>
          <w:right w:val="nil"/>
          <w:between w:val="nil"/>
        </w:pBdr>
      </w:pPr>
      <w:r>
        <w:rPr>
          <w:noProof/>
        </w:rPr>
        <w:drawing>
          <wp:inline distT="114300" distB="114300" distL="114300" distR="114300" wp14:anchorId="2BBD691A" wp14:editId="1C75E33D">
            <wp:extent cx="5731200" cy="1358900"/>
            <wp:effectExtent l="0" t="0" r="0" b="0"/>
            <wp:docPr id="35"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32"/>
                    <a:srcRect/>
                    <a:stretch>
                      <a:fillRect/>
                    </a:stretch>
                  </pic:blipFill>
                  <pic:spPr>
                    <a:xfrm>
                      <a:off x="0" y="0"/>
                      <a:ext cx="5731200" cy="1358900"/>
                    </a:xfrm>
                    <a:prstGeom prst="rect">
                      <a:avLst/>
                    </a:prstGeom>
                    <a:ln/>
                  </pic:spPr>
                </pic:pic>
              </a:graphicData>
            </a:graphic>
          </wp:inline>
        </w:drawing>
      </w:r>
    </w:p>
    <w:p w14:paraId="14195ACF" w14:textId="484A8AE0" w:rsidR="009A545B" w:rsidRDefault="009A545B" w:rsidP="009A545B">
      <w:pPr>
        <w:jc w:val="center"/>
      </w:pPr>
      <w:r>
        <w:rPr>
          <w:b/>
        </w:rPr>
        <w:t>Figure 2</w:t>
      </w:r>
      <w:r>
        <w:t>. Two Line Elements format [Reference]</w:t>
      </w:r>
    </w:p>
    <w:p w14:paraId="242469D4" w14:textId="0BECEEAB" w:rsidR="009A545B" w:rsidRDefault="009A545B" w:rsidP="009A545B">
      <w:pPr>
        <w:pBdr>
          <w:top w:val="nil"/>
          <w:left w:val="nil"/>
          <w:bottom w:val="nil"/>
          <w:right w:val="nil"/>
          <w:between w:val="nil"/>
        </w:pBdr>
      </w:pPr>
    </w:p>
    <w:p w14:paraId="12ED6D57" w14:textId="36FBBF24" w:rsidR="002502C3" w:rsidRDefault="002502C3" w:rsidP="002502C3">
      <w:r>
        <w:rPr>
          <w:b/>
        </w:rPr>
        <w:t>Proposal</w:t>
      </w:r>
      <w:r>
        <w:t>#3: The range and granularity of the orbital parameters needed for SGP4 propagation should be based on the ranges and granularity already defined for TLE.</w:t>
      </w:r>
    </w:p>
    <w:p w14:paraId="0BA6474A" w14:textId="727A6E74" w:rsidR="002502C3" w:rsidRDefault="009A545B">
      <w:pPr>
        <w:pBdr>
          <w:top w:val="nil"/>
          <w:left w:val="nil"/>
          <w:bottom w:val="nil"/>
          <w:right w:val="nil"/>
          <w:between w:val="nil"/>
        </w:pBdr>
      </w:pPr>
      <w:r>
        <w:t>However, t</w:t>
      </w:r>
      <w:r w:rsidR="008F7049">
        <w:t>he elements included in TLEs [2] go beyond the requirements for SGP4</w:t>
      </w:r>
      <w:r>
        <w:t xml:space="preserve"> so that some of them could be skipped</w:t>
      </w:r>
      <w:r w:rsidR="008F7049">
        <w:t xml:space="preserve">. </w:t>
      </w:r>
      <w:r>
        <w:t>In particular, t</w:t>
      </w:r>
      <w:r w:rsidR="008F7049">
        <w:t xml:space="preserve">he derivatives of mean motion, both first and second order, are not needed for SGP4 propagation [7], but are part of the TLE for compatibility reasons. In </w:t>
      </w:r>
      <w:r w:rsidR="00C5465D">
        <w:t>addition,</w:t>
      </w:r>
      <w:r w:rsidR="008F7049">
        <w:t xml:space="preserve"> the international designation of the satellite is not necessary for orbit propagation.</w:t>
      </w:r>
      <w:r w:rsidR="002502C3">
        <w:t xml:space="preserve"> </w:t>
      </w:r>
      <w:r>
        <w:t xml:space="preserve"> </w:t>
      </w:r>
    </w:p>
    <w:p w14:paraId="00000092" w14:textId="70B77003" w:rsidR="00DD710E" w:rsidRDefault="008F7049">
      <w:pPr>
        <w:pBdr>
          <w:top w:val="nil"/>
          <w:left w:val="nil"/>
          <w:bottom w:val="nil"/>
          <w:right w:val="nil"/>
          <w:between w:val="nil"/>
        </w:pBdr>
      </w:pPr>
      <w:r>
        <w:t xml:space="preserve">The </w:t>
      </w:r>
      <w:r w:rsidR="002502C3">
        <w:t xml:space="preserve">necessary </w:t>
      </w:r>
      <w:r>
        <w:t>SGP4-based ephemeris parameters are further detailed in Table 2. The parameters in Table 2 are specified based on a conversion of the range/state-space covered by the character-encoded parameters in the TLE format (see Figure 2 and [9]) to state encoded parameters in Table 2.</w:t>
      </w:r>
    </w:p>
    <w:p w14:paraId="00000093" w14:textId="21301BD6" w:rsidR="00DD710E" w:rsidRDefault="00AA37D6">
      <w:sdt>
        <w:sdtPr>
          <w:tag w:val="goog_rdk_1"/>
          <w:id w:val="281004812"/>
          <w:showingPlcHdr/>
        </w:sdtPr>
        <w:sdtEndPr/>
        <w:sdtContent>
          <w:r w:rsidR="002502C3">
            <w:t xml:space="preserve">     </w:t>
          </w:r>
        </w:sdtContent>
      </w:sdt>
    </w:p>
    <w:p w14:paraId="00000094" w14:textId="28F935BF" w:rsidR="00DD710E" w:rsidRDefault="00AA37D6">
      <w:pPr>
        <w:keepNext/>
        <w:spacing w:before="120" w:after="120"/>
      </w:pPr>
      <w:sdt>
        <w:sdtPr>
          <w:tag w:val="goog_rdk_2"/>
          <w:id w:val="1516882239"/>
        </w:sdtPr>
        <w:sdtEndPr/>
        <w:sdtContent/>
      </w:sdt>
      <w:sdt>
        <w:sdtPr>
          <w:tag w:val="goog_rdk_3"/>
          <w:id w:val="-786582938"/>
        </w:sdtPr>
        <w:sdtEndPr/>
        <w:sdtContent/>
      </w:sdt>
      <w:sdt>
        <w:sdtPr>
          <w:tag w:val="goog_rdk_4"/>
          <w:id w:val="1753924864"/>
        </w:sdtPr>
        <w:sdtEndPr/>
        <w:sdtContent/>
      </w:sdt>
      <w:r w:rsidR="008F7049">
        <w:rPr>
          <w:b/>
        </w:rPr>
        <w:t>Table 2</w:t>
      </w:r>
      <w:r w:rsidR="008F7049">
        <w:t>. SGP4 parameters: Units, range, bit size and granularity.</w:t>
      </w:r>
      <w:r w:rsidR="008F7049">
        <w:rPr>
          <w:b/>
        </w:rPr>
        <w:t xml:space="preserve"> </w:t>
      </w:r>
    </w:p>
    <w:tbl>
      <w:tblPr>
        <w:tblStyle w:val="afd"/>
        <w:tblW w:w="9026"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290"/>
        <w:gridCol w:w="1290"/>
        <w:gridCol w:w="1290"/>
        <w:gridCol w:w="1289"/>
        <w:gridCol w:w="1289"/>
        <w:gridCol w:w="1289"/>
        <w:gridCol w:w="1289"/>
      </w:tblGrid>
      <w:tr w:rsidR="00DD710E" w14:paraId="5CA6C139" w14:textId="77777777">
        <w:tc>
          <w:tcPr>
            <w:tcW w:w="1290" w:type="dxa"/>
            <w:shd w:val="clear" w:color="auto" w:fill="auto"/>
            <w:tcMar>
              <w:top w:w="100" w:type="dxa"/>
              <w:left w:w="100" w:type="dxa"/>
              <w:bottom w:w="100" w:type="dxa"/>
              <w:right w:w="100" w:type="dxa"/>
            </w:tcMar>
          </w:tcPr>
          <w:p w14:paraId="00000095" w14:textId="77777777" w:rsidR="00DD710E" w:rsidRDefault="008F7049">
            <w:pPr>
              <w:widowControl w:val="0"/>
              <w:spacing w:after="0"/>
              <w:jc w:val="left"/>
            </w:pPr>
            <w:r>
              <w:t>Parameter</w:t>
            </w:r>
          </w:p>
        </w:tc>
        <w:tc>
          <w:tcPr>
            <w:tcW w:w="1290" w:type="dxa"/>
            <w:shd w:val="clear" w:color="auto" w:fill="auto"/>
            <w:tcMar>
              <w:top w:w="100" w:type="dxa"/>
              <w:left w:w="100" w:type="dxa"/>
              <w:bottom w:w="100" w:type="dxa"/>
              <w:right w:w="100" w:type="dxa"/>
            </w:tcMar>
          </w:tcPr>
          <w:p w14:paraId="00000096" w14:textId="77777777" w:rsidR="00DD710E" w:rsidRDefault="008F7049">
            <w:pPr>
              <w:widowControl w:val="0"/>
              <w:spacing w:after="0"/>
              <w:jc w:val="left"/>
            </w:pPr>
            <w:r>
              <w:t>Unit</w:t>
            </w:r>
          </w:p>
        </w:tc>
        <w:tc>
          <w:tcPr>
            <w:tcW w:w="1290" w:type="dxa"/>
            <w:shd w:val="clear" w:color="auto" w:fill="auto"/>
            <w:tcMar>
              <w:top w:w="100" w:type="dxa"/>
              <w:left w:w="100" w:type="dxa"/>
              <w:bottom w:w="100" w:type="dxa"/>
              <w:right w:w="100" w:type="dxa"/>
            </w:tcMar>
          </w:tcPr>
          <w:p w14:paraId="00000097" w14:textId="77777777" w:rsidR="00DD710E" w:rsidRDefault="008F7049">
            <w:pPr>
              <w:widowControl w:val="0"/>
              <w:spacing w:after="0"/>
              <w:jc w:val="left"/>
            </w:pPr>
            <w:r>
              <w:t>Range</w:t>
            </w:r>
          </w:p>
        </w:tc>
        <w:tc>
          <w:tcPr>
            <w:tcW w:w="1289" w:type="dxa"/>
            <w:shd w:val="clear" w:color="auto" w:fill="auto"/>
            <w:tcMar>
              <w:top w:w="100" w:type="dxa"/>
              <w:left w:w="100" w:type="dxa"/>
              <w:bottom w:w="100" w:type="dxa"/>
              <w:right w:w="100" w:type="dxa"/>
            </w:tcMar>
          </w:tcPr>
          <w:p w14:paraId="00000098" w14:textId="77777777" w:rsidR="00DD710E" w:rsidRDefault="008F7049">
            <w:pPr>
              <w:widowControl w:val="0"/>
              <w:spacing w:after="0"/>
              <w:jc w:val="left"/>
            </w:pPr>
            <w:r>
              <w:t>Min states</w:t>
            </w:r>
          </w:p>
        </w:tc>
        <w:tc>
          <w:tcPr>
            <w:tcW w:w="1289" w:type="dxa"/>
            <w:shd w:val="clear" w:color="auto" w:fill="auto"/>
            <w:tcMar>
              <w:top w:w="100" w:type="dxa"/>
              <w:left w:w="100" w:type="dxa"/>
              <w:bottom w:w="100" w:type="dxa"/>
              <w:right w:w="100" w:type="dxa"/>
            </w:tcMar>
          </w:tcPr>
          <w:p w14:paraId="00000099" w14:textId="77777777" w:rsidR="00DD710E" w:rsidRDefault="008F7049">
            <w:pPr>
              <w:widowControl w:val="0"/>
              <w:spacing w:after="0"/>
              <w:jc w:val="left"/>
            </w:pPr>
            <w:r>
              <w:t>Nearest Bit</w:t>
            </w:r>
          </w:p>
        </w:tc>
        <w:tc>
          <w:tcPr>
            <w:tcW w:w="1289" w:type="dxa"/>
            <w:shd w:val="clear" w:color="auto" w:fill="auto"/>
            <w:tcMar>
              <w:top w:w="100" w:type="dxa"/>
              <w:left w:w="100" w:type="dxa"/>
              <w:bottom w:w="100" w:type="dxa"/>
              <w:right w:w="100" w:type="dxa"/>
            </w:tcMar>
          </w:tcPr>
          <w:p w14:paraId="0000009A" w14:textId="77777777" w:rsidR="00DD710E" w:rsidRDefault="008F7049">
            <w:pPr>
              <w:widowControl w:val="0"/>
              <w:spacing w:after="0"/>
              <w:jc w:val="left"/>
            </w:pPr>
            <w:r>
              <w:t>States</w:t>
            </w:r>
          </w:p>
        </w:tc>
        <w:tc>
          <w:tcPr>
            <w:tcW w:w="1289" w:type="dxa"/>
            <w:shd w:val="clear" w:color="auto" w:fill="auto"/>
            <w:tcMar>
              <w:top w:w="100" w:type="dxa"/>
              <w:left w:w="100" w:type="dxa"/>
              <w:bottom w:w="100" w:type="dxa"/>
              <w:right w:w="100" w:type="dxa"/>
            </w:tcMar>
          </w:tcPr>
          <w:p w14:paraId="0000009B" w14:textId="77777777" w:rsidR="00DD710E" w:rsidRDefault="008F7049">
            <w:pPr>
              <w:widowControl w:val="0"/>
              <w:spacing w:after="0"/>
              <w:jc w:val="left"/>
            </w:pPr>
            <w:r>
              <w:t>Granularity</w:t>
            </w:r>
          </w:p>
        </w:tc>
      </w:tr>
      <w:tr w:rsidR="00DD710E" w14:paraId="17ADB8FD" w14:textId="77777777">
        <w:tc>
          <w:tcPr>
            <w:tcW w:w="1290" w:type="dxa"/>
            <w:shd w:val="clear" w:color="auto" w:fill="auto"/>
            <w:tcMar>
              <w:top w:w="100" w:type="dxa"/>
              <w:left w:w="100" w:type="dxa"/>
              <w:bottom w:w="100" w:type="dxa"/>
              <w:right w:w="100" w:type="dxa"/>
            </w:tcMar>
          </w:tcPr>
          <w:p w14:paraId="0000009C" w14:textId="77777777" w:rsidR="00DD710E" w:rsidRDefault="008F7049">
            <w:pPr>
              <w:widowControl w:val="0"/>
              <w:spacing w:after="0"/>
              <w:jc w:val="left"/>
              <w:rPr>
                <w:i/>
                <w:sz w:val="18"/>
                <w:szCs w:val="18"/>
              </w:rPr>
            </w:pPr>
            <w:r>
              <w:rPr>
                <w:i/>
                <w:sz w:val="18"/>
                <w:szCs w:val="18"/>
              </w:rPr>
              <w:t>Example</w:t>
            </w:r>
          </w:p>
        </w:tc>
        <w:tc>
          <w:tcPr>
            <w:tcW w:w="1290" w:type="dxa"/>
            <w:shd w:val="clear" w:color="auto" w:fill="auto"/>
            <w:tcMar>
              <w:top w:w="100" w:type="dxa"/>
              <w:left w:w="100" w:type="dxa"/>
              <w:bottom w:w="100" w:type="dxa"/>
              <w:right w:w="100" w:type="dxa"/>
            </w:tcMar>
          </w:tcPr>
          <w:p w14:paraId="0000009D" w14:textId="77777777" w:rsidR="00DD710E" w:rsidRDefault="008F7049">
            <w:pPr>
              <w:widowControl w:val="0"/>
              <w:spacing w:after="0"/>
              <w:jc w:val="left"/>
              <w:rPr>
                <w:i/>
                <w:sz w:val="18"/>
                <w:szCs w:val="18"/>
              </w:rPr>
            </w:pPr>
            <w:r>
              <w:rPr>
                <w:i/>
                <w:sz w:val="18"/>
                <w:szCs w:val="18"/>
              </w:rPr>
              <w:t>SI</w:t>
            </w:r>
          </w:p>
        </w:tc>
        <w:tc>
          <w:tcPr>
            <w:tcW w:w="1290" w:type="dxa"/>
            <w:shd w:val="clear" w:color="auto" w:fill="auto"/>
            <w:tcMar>
              <w:top w:w="100" w:type="dxa"/>
              <w:left w:w="100" w:type="dxa"/>
              <w:bottom w:w="100" w:type="dxa"/>
              <w:right w:w="100" w:type="dxa"/>
            </w:tcMar>
          </w:tcPr>
          <w:p w14:paraId="0000009E" w14:textId="77777777" w:rsidR="00DD710E" w:rsidRDefault="008F7049">
            <w:pPr>
              <w:widowControl w:val="0"/>
              <w:spacing w:after="0"/>
              <w:jc w:val="left"/>
              <w:rPr>
                <w:i/>
                <w:sz w:val="18"/>
                <w:szCs w:val="18"/>
              </w:rPr>
            </w:pPr>
            <w:r>
              <w:rPr>
                <w:i/>
                <w:sz w:val="18"/>
                <w:szCs w:val="18"/>
              </w:rPr>
              <w:t>X to Y</w:t>
            </w:r>
          </w:p>
        </w:tc>
        <w:tc>
          <w:tcPr>
            <w:tcW w:w="1289" w:type="dxa"/>
            <w:shd w:val="clear" w:color="auto" w:fill="auto"/>
            <w:tcMar>
              <w:top w:w="100" w:type="dxa"/>
              <w:left w:w="100" w:type="dxa"/>
              <w:bottom w:w="100" w:type="dxa"/>
              <w:right w:w="100" w:type="dxa"/>
            </w:tcMar>
          </w:tcPr>
          <w:p w14:paraId="0000009F" w14:textId="77777777" w:rsidR="00DD710E" w:rsidRDefault="008F7049">
            <w:pPr>
              <w:widowControl w:val="0"/>
              <w:spacing w:after="0"/>
              <w:jc w:val="left"/>
              <w:rPr>
                <w:i/>
                <w:sz w:val="18"/>
                <w:szCs w:val="18"/>
                <w:vertAlign w:val="subscript"/>
              </w:rPr>
            </w:pPr>
            <w:proofErr w:type="spellStart"/>
            <w:r>
              <w:rPr>
                <w:i/>
                <w:sz w:val="18"/>
                <w:szCs w:val="18"/>
              </w:rPr>
              <w:t>S</w:t>
            </w:r>
            <w:r>
              <w:rPr>
                <w:i/>
                <w:sz w:val="18"/>
                <w:szCs w:val="18"/>
                <w:vertAlign w:val="subscript"/>
              </w:rPr>
              <w:t>min</w:t>
            </w:r>
            <w:proofErr w:type="spellEnd"/>
          </w:p>
        </w:tc>
        <w:tc>
          <w:tcPr>
            <w:tcW w:w="1289" w:type="dxa"/>
            <w:shd w:val="clear" w:color="auto" w:fill="auto"/>
            <w:tcMar>
              <w:top w:w="100" w:type="dxa"/>
              <w:left w:w="100" w:type="dxa"/>
              <w:bottom w:w="100" w:type="dxa"/>
              <w:right w:w="100" w:type="dxa"/>
            </w:tcMar>
          </w:tcPr>
          <w:p w14:paraId="000000A0" w14:textId="0663689C" w:rsidR="00DD710E" w:rsidRDefault="00AA37D6">
            <w:pPr>
              <w:widowControl w:val="0"/>
              <w:spacing w:after="0"/>
              <w:jc w:val="left"/>
              <w:rPr>
                <w:i/>
                <w:sz w:val="18"/>
                <w:szCs w:val="18"/>
              </w:rPr>
            </w:pPr>
            <w:sdt>
              <w:sdtPr>
                <w:tag w:val="goog_rdk_5"/>
                <w:id w:val="144702510"/>
              </w:sdtPr>
              <w:sdtEndPr/>
              <w:sdtContent>
                <w:r w:rsidR="008F7049">
                  <w:rPr>
                    <w:rFonts w:ascii="Cardo" w:eastAsia="Cardo" w:hAnsi="Cardo" w:cs="Cardo"/>
                    <w:i/>
                    <w:sz w:val="18"/>
                    <w:szCs w:val="18"/>
                  </w:rPr>
                  <w:t>B = ⌈log2(</w:t>
                </w:r>
                <w:proofErr w:type="spellStart"/>
                <w:r w:rsidR="008F7049">
                  <w:rPr>
                    <w:rFonts w:ascii="Cardo" w:eastAsia="Cardo" w:hAnsi="Cardo" w:cs="Cardo"/>
                    <w:i/>
                    <w:sz w:val="18"/>
                    <w:szCs w:val="18"/>
                  </w:rPr>
                  <w:t>S</w:t>
                </w:r>
              </w:sdtContent>
            </w:sdt>
            <w:r w:rsidR="008F7049">
              <w:rPr>
                <w:i/>
                <w:sz w:val="18"/>
                <w:szCs w:val="18"/>
                <w:vertAlign w:val="subscript"/>
              </w:rPr>
              <w:t>min</w:t>
            </w:r>
            <w:proofErr w:type="spellEnd"/>
            <w:r w:rsidR="008F7049">
              <w:rPr>
                <w:i/>
                <w:sz w:val="18"/>
                <w:szCs w:val="18"/>
                <w:vertAlign w:val="subscript"/>
              </w:rPr>
              <w:t>)</w:t>
            </w:r>
            <w:sdt>
              <w:sdtPr>
                <w:tag w:val="goog_rdk_6"/>
                <w:id w:val="-768536989"/>
              </w:sdtPr>
              <w:sdtEndPr/>
              <w:sdtContent>
                <w:r w:rsidR="008F7049">
                  <w:rPr>
                    <w:rFonts w:ascii="Cardo" w:eastAsia="Cardo" w:hAnsi="Cardo" w:cs="Cardo"/>
                    <w:i/>
                    <w:sz w:val="18"/>
                    <w:szCs w:val="18"/>
                  </w:rPr>
                  <w:t>⌉</w:t>
                </w:r>
              </w:sdtContent>
            </w:sdt>
          </w:p>
        </w:tc>
        <w:tc>
          <w:tcPr>
            <w:tcW w:w="1289" w:type="dxa"/>
            <w:shd w:val="clear" w:color="auto" w:fill="auto"/>
            <w:tcMar>
              <w:top w:w="100" w:type="dxa"/>
              <w:left w:w="100" w:type="dxa"/>
              <w:bottom w:w="100" w:type="dxa"/>
              <w:right w:w="100" w:type="dxa"/>
            </w:tcMar>
          </w:tcPr>
          <w:p w14:paraId="000000A1" w14:textId="77777777" w:rsidR="00DD710E" w:rsidRDefault="008F7049">
            <w:pPr>
              <w:widowControl w:val="0"/>
              <w:spacing w:after="0"/>
              <w:jc w:val="left"/>
              <w:rPr>
                <w:i/>
                <w:sz w:val="18"/>
                <w:szCs w:val="18"/>
                <w:vertAlign w:val="superscript"/>
              </w:rPr>
            </w:pPr>
            <w:r>
              <w:rPr>
                <w:i/>
                <w:sz w:val="18"/>
                <w:szCs w:val="18"/>
              </w:rPr>
              <w:t>S = 2</w:t>
            </w:r>
            <w:r>
              <w:rPr>
                <w:i/>
                <w:sz w:val="18"/>
                <w:szCs w:val="18"/>
                <w:vertAlign w:val="superscript"/>
              </w:rPr>
              <w:t>B</w:t>
            </w:r>
          </w:p>
        </w:tc>
        <w:tc>
          <w:tcPr>
            <w:tcW w:w="1289" w:type="dxa"/>
            <w:shd w:val="clear" w:color="auto" w:fill="auto"/>
            <w:tcMar>
              <w:top w:w="100" w:type="dxa"/>
              <w:left w:w="100" w:type="dxa"/>
              <w:bottom w:w="100" w:type="dxa"/>
              <w:right w:w="100" w:type="dxa"/>
            </w:tcMar>
          </w:tcPr>
          <w:p w14:paraId="000000A2" w14:textId="77777777" w:rsidR="00DD710E" w:rsidRDefault="008F7049">
            <w:pPr>
              <w:widowControl w:val="0"/>
              <w:spacing w:after="0"/>
              <w:jc w:val="left"/>
              <w:rPr>
                <w:i/>
                <w:sz w:val="18"/>
                <w:szCs w:val="18"/>
              </w:rPr>
            </w:pPr>
            <w:r>
              <w:rPr>
                <w:i/>
                <w:sz w:val="18"/>
                <w:szCs w:val="18"/>
              </w:rPr>
              <w:t>(Y-X)/(S-1)</w:t>
            </w:r>
          </w:p>
        </w:tc>
      </w:tr>
      <w:tr w:rsidR="00DD710E" w14:paraId="7E9E6F8A" w14:textId="77777777">
        <w:tc>
          <w:tcPr>
            <w:tcW w:w="1290" w:type="dxa"/>
            <w:shd w:val="clear" w:color="auto" w:fill="auto"/>
            <w:tcMar>
              <w:top w:w="100" w:type="dxa"/>
              <w:left w:w="100" w:type="dxa"/>
              <w:bottom w:w="100" w:type="dxa"/>
              <w:right w:w="100" w:type="dxa"/>
            </w:tcMar>
          </w:tcPr>
          <w:p w14:paraId="000000A3" w14:textId="77777777" w:rsidR="00DD710E" w:rsidRDefault="008F7049">
            <w:pPr>
              <w:widowControl w:val="0"/>
              <w:spacing w:after="0"/>
              <w:jc w:val="left"/>
              <w:rPr>
                <w:sz w:val="18"/>
                <w:szCs w:val="18"/>
              </w:rPr>
            </w:pPr>
            <w:r>
              <w:rPr>
                <w:sz w:val="18"/>
                <w:szCs w:val="18"/>
              </w:rPr>
              <w:t>Inclination</w:t>
            </w:r>
          </w:p>
        </w:tc>
        <w:tc>
          <w:tcPr>
            <w:tcW w:w="1290" w:type="dxa"/>
            <w:shd w:val="clear" w:color="auto" w:fill="auto"/>
            <w:tcMar>
              <w:top w:w="100" w:type="dxa"/>
              <w:left w:w="100" w:type="dxa"/>
              <w:bottom w:w="100" w:type="dxa"/>
              <w:right w:w="100" w:type="dxa"/>
            </w:tcMar>
          </w:tcPr>
          <w:p w14:paraId="000000A4" w14:textId="77777777" w:rsidR="00DD710E" w:rsidRDefault="008F7049">
            <w:pPr>
              <w:widowControl w:val="0"/>
              <w:spacing w:after="0"/>
              <w:jc w:val="left"/>
              <w:rPr>
                <w:sz w:val="18"/>
                <w:szCs w:val="18"/>
              </w:rPr>
            </w:pPr>
            <w:proofErr w:type="spellStart"/>
            <w:r>
              <w:rPr>
                <w:sz w:val="18"/>
                <w:szCs w:val="18"/>
              </w:rPr>
              <w:t>Deg</w:t>
            </w:r>
            <w:proofErr w:type="spellEnd"/>
          </w:p>
        </w:tc>
        <w:tc>
          <w:tcPr>
            <w:tcW w:w="1290" w:type="dxa"/>
            <w:shd w:val="clear" w:color="auto" w:fill="auto"/>
            <w:tcMar>
              <w:top w:w="100" w:type="dxa"/>
              <w:left w:w="100" w:type="dxa"/>
              <w:bottom w:w="100" w:type="dxa"/>
              <w:right w:w="100" w:type="dxa"/>
            </w:tcMar>
          </w:tcPr>
          <w:p w14:paraId="000000A5" w14:textId="77777777" w:rsidR="00DD710E" w:rsidRDefault="008F7049">
            <w:pPr>
              <w:widowControl w:val="0"/>
              <w:spacing w:after="0"/>
              <w:jc w:val="left"/>
              <w:rPr>
                <w:sz w:val="18"/>
                <w:szCs w:val="18"/>
              </w:rPr>
            </w:pPr>
            <w:r>
              <w:rPr>
                <w:sz w:val="18"/>
                <w:szCs w:val="18"/>
              </w:rPr>
              <w:t>0 to 180.0000</w:t>
            </w:r>
          </w:p>
        </w:tc>
        <w:tc>
          <w:tcPr>
            <w:tcW w:w="1289" w:type="dxa"/>
            <w:shd w:val="clear" w:color="auto" w:fill="auto"/>
            <w:tcMar>
              <w:top w:w="100" w:type="dxa"/>
              <w:left w:w="100" w:type="dxa"/>
              <w:bottom w:w="100" w:type="dxa"/>
              <w:right w:w="100" w:type="dxa"/>
            </w:tcMar>
          </w:tcPr>
          <w:p w14:paraId="000000A6" w14:textId="77777777" w:rsidR="00DD710E" w:rsidRDefault="008F7049">
            <w:pPr>
              <w:widowControl w:val="0"/>
              <w:spacing w:after="0"/>
              <w:jc w:val="left"/>
              <w:rPr>
                <w:sz w:val="18"/>
                <w:szCs w:val="18"/>
              </w:rPr>
            </w:pPr>
            <w:r>
              <w:rPr>
                <w:sz w:val="18"/>
                <w:szCs w:val="18"/>
              </w:rPr>
              <w:t>1800001</w:t>
            </w:r>
          </w:p>
        </w:tc>
        <w:tc>
          <w:tcPr>
            <w:tcW w:w="1289" w:type="dxa"/>
            <w:shd w:val="clear" w:color="auto" w:fill="auto"/>
            <w:tcMar>
              <w:top w:w="100" w:type="dxa"/>
              <w:left w:w="100" w:type="dxa"/>
              <w:bottom w:w="100" w:type="dxa"/>
              <w:right w:w="100" w:type="dxa"/>
            </w:tcMar>
          </w:tcPr>
          <w:p w14:paraId="000000A7" w14:textId="77777777" w:rsidR="00DD710E" w:rsidRDefault="008F7049">
            <w:pPr>
              <w:widowControl w:val="0"/>
              <w:spacing w:after="0"/>
              <w:jc w:val="left"/>
              <w:rPr>
                <w:sz w:val="18"/>
                <w:szCs w:val="18"/>
              </w:rPr>
            </w:pPr>
            <w:r>
              <w:rPr>
                <w:sz w:val="18"/>
                <w:szCs w:val="18"/>
              </w:rPr>
              <w:t>21</w:t>
            </w:r>
          </w:p>
        </w:tc>
        <w:tc>
          <w:tcPr>
            <w:tcW w:w="1289" w:type="dxa"/>
            <w:shd w:val="clear" w:color="auto" w:fill="auto"/>
            <w:tcMar>
              <w:top w:w="100" w:type="dxa"/>
              <w:left w:w="100" w:type="dxa"/>
              <w:bottom w:w="100" w:type="dxa"/>
              <w:right w:w="100" w:type="dxa"/>
            </w:tcMar>
          </w:tcPr>
          <w:p w14:paraId="000000A8" w14:textId="77777777" w:rsidR="00DD710E" w:rsidRDefault="008F7049">
            <w:pPr>
              <w:widowControl w:val="0"/>
              <w:spacing w:after="0"/>
              <w:jc w:val="left"/>
              <w:rPr>
                <w:sz w:val="18"/>
                <w:szCs w:val="18"/>
              </w:rPr>
            </w:pPr>
            <w:r>
              <w:rPr>
                <w:sz w:val="18"/>
                <w:szCs w:val="18"/>
              </w:rPr>
              <w:t>2</w:t>
            </w:r>
            <w:r>
              <w:rPr>
                <w:sz w:val="18"/>
                <w:szCs w:val="18"/>
                <w:vertAlign w:val="superscript"/>
              </w:rPr>
              <w:t>21</w:t>
            </w:r>
          </w:p>
        </w:tc>
        <w:tc>
          <w:tcPr>
            <w:tcW w:w="1289" w:type="dxa"/>
            <w:shd w:val="clear" w:color="auto" w:fill="auto"/>
            <w:tcMar>
              <w:top w:w="100" w:type="dxa"/>
              <w:left w:w="100" w:type="dxa"/>
              <w:bottom w:w="100" w:type="dxa"/>
              <w:right w:w="100" w:type="dxa"/>
            </w:tcMar>
          </w:tcPr>
          <w:p w14:paraId="000000A9" w14:textId="77777777" w:rsidR="00DD710E" w:rsidRDefault="008F7049">
            <w:pPr>
              <w:widowControl w:val="0"/>
              <w:spacing w:after="0"/>
              <w:jc w:val="left"/>
              <w:rPr>
                <w:sz w:val="18"/>
                <w:szCs w:val="18"/>
              </w:rPr>
            </w:pPr>
            <w:r>
              <w:rPr>
                <w:sz w:val="18"/>
                <w:szCs w:val="18"/>
              </w:rPr>
              <w:t>8.583073616</w:t>
            </w:r>
            <w:r>
              <w:rPr>
                <w:sz w:val="18"/>
                <w:szCs w:val="18"/>
              </w:rPr>
              <w:br/>
              <w:t>e-5</w:t>
            </w:r>
          </w:p>
        </w:tc>
      </w:tr>
      <w:tr w:rsidR="00DD710E" w14:paraId="1F29F2BA" w14:textId="77777777">
        <w:tc>
          <w:tcPr>
            <w:tcW w:w="1290" w:type="dxa"/>
            <w:shd w:val="clear" w:color="auto" w:fill="auto"/>
            <w:tcMar>
              <w:top w:w="100" w:type="dxa"/>
              <w:left w:w="100" w:type="dxa"/>
              <w:bottom w:w="100" w:type="dxa"/>
              <w:right w:w="100" w:type="dxa"/>
            </w:tcMar>
          </w:tcPr>
          <w:p w14:paraId="000000AA" w14:textId="77777777" w:rsidR="00DD710E" w:rsidRDefault="008F7049">
            <w:pPr>
              <w:widowControl w:val="0"/>
              <w:spacing w:after="0"/>
              <w:jc w:val="left"/>
              <w:rPr>
                <w:sz w:val="18"/>
                <w:szCs w:val="18"/>
              </w:rPr>
            </w:pPr>
            <w:r>
              <w:rPr>
                <w:sz w:val="18"/>
                <w:szCs w:val="18"/>
              </w:rPr>
              <w:t>Arg of Perigee</w:t>
            </w:r>
          </w:p>
        </w:tc>
        <w:tc>
          <w:tcPr>
            <w:tcW w:w="1290" w:type="dxa"/>
            <w:shd w:val="clear" w:color="auto" w:fill="auto"/>
            <w:tcMar>
              <w:top w:w="100" w:type="dxa"/>
              <w:left w:w="100" w:type="dxa"/>
              <w:bottom w:w="100" w:type="dxa"/>
              <w:right w:w="100" w:type="dxa"/>
            </w:tcMar>
          </w:tcPr>
          <w:p w14:paraId="000000AB" w14:textId="77777777" w:rsidR="00DD710E" w:rsidRDefault="008F7049">
            <w:pPr>
              <w:widowControl w:val="0"/>
              <w:spacing w:after="0"/>
              <w:jc w:val="left"/>
              <w:rPr>
                <w:sz w:val="18"/>
                <w:szCs w:val="18"/>
              </w:rPr>
            </w:pPr>
            <w:proofErr w:type="spellStart"/>
            <w:r>
              <w:rPr>
                <w:sz w:val="18"/>
                <w:szCs w:val="18"/>
              </w:rPr>
              <w:t>Deg</w:t>
            </w:r>
            <w:proofErr w:type="spellEnd"/>
          </w:p>
        </w:tc>
        <w:tc>
          <w:tcPr>
            <w:tcW w:w="1290" w:type="dxa"/>
            <w:shd w:val="clear" w:color="auto" w:fill="auto"/>
            <w:tcMar>
              <w:top w:w="100" w:type="dxa"/>
              <w:left w:w="100" w:type="dxa"/>
              <w:bottom w:w="100" w:type="dxa"/>
              <w:right w:w="100" w:type="dxa"/>
            </w:tcMar>
          </w:tcPr>
          <w:p w14:paraId="000000AC" w14:textId="77777777" w:rsidR="00DD710E" w:rsidRDefault="008F7049">
            <w:pPr>
              <w:widowControl w:val="0"/>
              <w:spacing w:after="0"/>
              <w:jc w:val="left"/>
              <w:rPr>
                <w:sz w:val="18"/>
                <w:szCs w:val="18"/>
              </w:rPr>
            </w:pPr>
            <w:r>
              <w:rPr>
                <w:sz w:val="18"/>
                <w:szCs w:val="18"/>
              </w:rPr>
              <w:t>0 to 180.0000</w:t>
            </w:r>
          </w:p>
        </w:tc>
        <w:tc>
          <w:tcPr>
            <w:tcW w:w="1289" w:type="dxa"/>
            <w:shd w:val="clear" w:color="auto" w:fill="auto"/>
            <w:tcMar>
              <w:top w:w="100" w:type="dxa"/>
              <w:left w:w="100" w:type="dxa"/>
              <w:bottom w:w="100" w:type="dxa"/>
              <w:right w:w="100" w:type="dxa"/>
            </w:tcMar>
          </w:tcPr>
          <w:p w14:paraId="000000AD" w14:textId="77777777" w:rsidR="00DD710E" w:rsidRDefault="008F7049">
            <w:pPr>
              <w:widowControl w:val="0"/>
              <w:spacing w:after="0"/>
              <w:jc w:val="left"/>
              <w:rPr>
                <w:sz w:val="18"/>
                <w:szCs w:val="18"/>
              </w:rPr>
            </w:pPr>
            <w:r>
              <w:rPr>
                <w:sz w:val="18"/>
                <w:szCs w:val="18"/>
              </w:rPr>
              <w:t>1800001</w:t>
            </w:r>
          </w:p>
        </w:tc>
        <w:tc>
          <w:tcPr>
            <w:tcW w:w="1289" w:type="dxa"/>
            <w:shd w:val="clear" w:color="auto" w:fill="auto"/>
            <w:tcMar>
              <w:top w:w="100" w:type="dxa"/>
              <w:left w:w="100" w:type="dxa"/>
              <w:bottom w:w="100" w:type="dxa"/>
              <w:right w:w="100" w:type="dxa"/>
            </w:tcMar>
          </w:tcPr>
          <w:p w14:paraId="000000AE" w14:textId="77777777" w:rsidR="00DD710E" w:rsidRDefault="008F7049">
            <w:pPr>
              <w:widowControl w:val="0"/>
              <w:spacing w:after="0"/>
              <w:jc w:val="left"/>
              <w:rPr>
                <w:sz w:val="18"/>
                <w:szCs w:val="18"/>
              </w:rPr>
            </w:pPr>
            <w:r>
              <w:rPr>
                <w:sz w:val="18"/>
                <w:szCs w:val="18"/>
              </w:rPr>
              <w:t>21</w:t>
            </w:r>
          </w:p>
        </w:tc>
        <w:tc>
          <w:tcPr>
            <w:tcW w:w="1289" w:type="dxa"/>
            <w:shd w:val="clear" w:color="auto" w:fill="auto"/>
            <w:tcMar>
              <w:top w:w="100" w:type="dxa"/>
              <w:left w:w="100" w:type="dxa"/>
              <w:bottom w:w="100" w:type="dxa"/>
              <w:right w:w="100" w:type="dxa"/>
            </w:tcMar>
          </w:tcPr>
          <w:p w14:paraId="000000AF" w14:textId="77777777" w:rsidR="00DD710E" w:rsidRDefault="008F7049">
            <w:pPr>
              <w:widowControl w:val="0"/>
              <w:spacing w:after="0"/>
              <w:jc w:val="left"/>
              <w:rPr>
                <w:sz w:val="18"/>
                <w:szCs w:val="18"/>
              </w:rPr>
            </w:pPr>
            <w:r>
              <w:rPr>
                <w:sz w:val="18"/>
                <w:szCs w:val="18"/>
              </w:rPr>
              <w:t>2</w:t>
            </w:r>
            <w:r>
              <w:rPr>
                <w:sz w:val="18"/>
                <w:szCs w:val="18"/>
                <w:vertAlign w:val="superscript"/>
              </w:rPr>
              <w:t>21</w:t>
            </w:r>
          </w:p>
        </w:tc>
        <w:tc>
          <w:tcPr>
            <w:tcW w:w="1289" w:type="dxa"/>
            <w:shd w:val="clear" w:color="auto" w:fill="auto"/>
            <w:tcMar>
              <w:top w:w="100" w:type="dxa"/>
              <w:left w:w="100" w:type="dxa"/>
              <w:bottom w:w="100" w:type="dxa"/>
              <w:right w:w="100" w:type="dxa"/>
            </w:tcMar>
          </w:tcPr>
          <w:p w14:paraId="000000B0" w14:textId="77777777" w:rsidR="00DD710E" w:rsidRDefault="008F7049">
            <w:pPr>
              <w:widowControl w:val="0"/>
              <w:spacing w:after="0"/>
              <w:jc w:val="left"/>
              <w:rPr>
                <w:sz w:val="18"/>
                <w:szCs w:val="18"/>
              </w:rPr>
            </w:pPr>
            <w:r>
              <w:rPr>
                <w:sz w:val="18"/>
                <w:szCs w:val="18"/>
              </w:rPr>
              <w:t>8.583073616</w:t>
            </w:r>
          </w:p>
          <w:p w14:paraId="000000B1" w14:textId="77777777" w:rsidR="00DD710E" w:rsidRDefault="008F7049">
            <w:pPr>
              <w:widowControl w:val="0"/>
              <w:spacing w:after="0"/>
              <w:jc w:val="left"/>
              <w:rPr>
                <w:sz w:val="18"/>
                <w:szCs w:val="18"/>
              </w:rPr>
            </w:pPr>
            <w:r>
              <w:rPr>
                <w:sz w:val="18"/>
                <w:szCs w:val="18"/>
              </w:rPr>
              <w:t>e-5</w:t>
            </w:r>
          </w:p>
        </w:tc>
      </w:tr>
      <w:tr w:rsidR="00DD710E" w14:paraId="27518B22" w14:textId="77777777">
        <w:tc>
          <w:tcPr>
            <w:tcW w:w="1290" w:type="dxa"/>
            <w:shd w:val="clear" w:color="auto" w:fill="auto"/>
            <w:tcMar>
              <w:top w:w="100" w:type="dxa"/>
              <w:left w:w="100" w:type="dxa"/>
              <w:bottom w:w="100" w:type="dxa"/>
              <w:right w:w="100" w:type="dxa"/>
            </w:tcMar>
          </w:tcPr>
          <w:p w14:paraId="000000B2" w14:textId="77777777" w:rsidR="00DD710E" w:rsidRDefault="008F7049">
            <w:pPr>
              <w:widowControl w:val="0"/>
              <w:spacing w:after="0"/>
              <w:jc w:val="left"/>
              <w:rPr>
                <w:sz w:val="18"/>
                <w:szCs w:val="18"/>
              </w:rPr>
            </w:pPr>
            <w:r>
              <w:rPr>
                <w:sz w:val="18"/>
                <w:szCs w:val="18"/>
              </w:rPr>
              <w:t>Right Ascension of the Node</w:t>
            </w:r>
          </w:p>
        </w:tc>
        <w:tc>
          <w:tcPr>
            <w:tcW w:w="1290" w:type="dxa"/>
            <w:shd w:val="clear" w:color="auto" w:fill="auto"/>
            <w:tcMar>
              <w:top w:w="100" w:type="dxa"/>
              <w:left w:w="100" w:type="dxa"/>
              <w:bottom w:w="100" w:type="dxa"/>
              <w:right w:w="100" w:type="dxa"/>
            </w:tcMar>
          </w:tcPr>
          <w:p w14:paraId="000000B3" w14:textId="77777777" w:rsidR="00DD710E" w:rsidRDefault="008F7049">
            <w:pPr>
              <w:widowControl w:val="0"/>
              <w:spacing w:after="0"/>
              <w:jc w:val="left"/>
              <w:rPr>
                <w:sz w:val="18"/>
                <w:szCs w:val="18"/>
              </w:rPr>
            </w:pPr>
            <w:proofErr w:type="spellStart"/>
            <w:r>
              <w:rPr>
                <w:sz w:val="18"/>
                <w:szCs w:val="18"/>
              </w:rPr>
              <w:t>Deg</w:t>
            </w:r>
            <w:proofErr w:type="spellEnd"/>
          </w:p>
        </w:tc>
        <w:tc>
          <w:tcPr>
            <w:tcW w:w="1290" w:type="dxa"/>
            <w:shd w:val="clear" w:color="auto" w:fill="auto"/>
            <w:tcMar>
              <w:top w:w="100" w:type="dxa"/>
              <w:left w:w="100" w:type="dxa"/>
              <w:bottom w:w="100" w:type="dxa"/>
              <w:right w:w="100" w:type="dxa"/>
            </w:tcMar>
          </w:tcPr>
          <w:p w14:paraId="000000B4" w14:textId="77777777" w:rsidR="00DD710E" w:rsidRDefault="008F7049">
            <w:pPr>
              <w:widowControl w:val="0"/>
              <w:spacing w:after="0"/>
              <w:jc w:val="left"/>
              <w:rPr>
                <w:sz w:val="18"/>
                <w:szCs w:val="18"/>
              </w:rPr>
            </w:pPr>
            <w:r>
              <w:rPr>
                <w:sz w:val="18"/>
                <w:szCs w:val="18"/>
              </w:rPr>
              <w:t>0 to 360.0000</w:t>
            </w:r>
          </w:p>
        </w:tc>
        <w:tc>
          <w:tcPr>
            <w:tcW w:w="1289" w:type="dxa"/>
            <w:shd w:val="clear" w:color="auto" w:fill="auto"/>
            <w:tcMar>
              <w:top w:w="100" w:type="dxa"/>
              <w:left w:w="100" w:type="dxa"/>
              <w:bottom w:w="100" w:type="dxa"/>
              <w:right w:w="100" w:type="dxa"/>
            </w:tcMar>
          </w:tcPr>
          <w:p w14:paraId="000000B5" w14:textId="77777777" w:rsidR="00DD710E" w:rsidRDefault="008F7049">
            <w:pPr>
              <w:widowControl w:val="0"/>
              <w:spacing w:after="0"/>
              <w:jc w:val="left"/>
              <w:rPr>
                <w:sz w:val="18"/>
                <w:szCs w:val="18"/>
              </w:rPr>
            </w:pPr>
            <w:r>
              <w:rPr>
                <w:sz w:val="18"/>
                <w:szCs w:val="18"/>
              </w:rPr>
              <w:t>3600001</w:t>
            </w:r>
          </w:p>
        </w:tc>
        <w:tc>
          <w:tcPr>
            <w:tcW w:w="1289" w:type="dxa"/>
            <w:shd w:val="clear" w:color="auto" w:fill="auto"/>
            <w:tcMar>
              <w:top w:w="100" w:type="dxa"/>
              <w:left w:w="100" w:type="dxa"/>
              <w:bottom w:w="100" w:type="dxa"/>
              <w:right w:w="100" w:type="dxa"/>
            </w:tcMar>
          </w:tcPr>
          <w:p w14:paraId="000000B6" w14:textId="77777777" w:rsidR="00DD710E" w:rsidRDefault="008F7049">
            <w:pPr>
              <w:widowControl w:val="0"/>
              <w:spacing w:after="0"/>
              <w:jc w:val="left"/>
              <w:rPr>
                <w:sz w:val="18"/>
                <w:szCs w:val="18"/>
              </w:rPr>
            </w:pPr>
            <w:r>
              <w:rPr>
                <w:sz w:val="18"/>
                <w:szCs w:val="18"/>
              </w:rPr>
              <w:t>22</w:t>
            </w:r>
          </w:p>
        </w:tc>
        <w:tc>
          <w:tcPr>
            <w:tcW w:w="1289" w:type="dxa"/>
            <w:shd w:val="clear" w:color="auto" w:fill="auto"/>
            <w:tcMar>
              <w:top w:w="100" w:type="dxa"/>
              <w:left w:w="100" w:type="dxa"/>
              <w:bottom w:w="100" w:type="dxa"/>
              <w:right w:w="100" w:type="dxa"/>
            </w:tcMar>
          </w:tcPr>
          <w:p w14:paraId="000000B7" w14:textId="77777777" w:rsidR="00DD710E" w:rsidRDefault="008F7049">
            <w:pPr>
              <w:widowControl w:val="0"/>
              <w:spacing w:after="0"/>
              <w:jc w:val="left"/>
              <w:rPr>
                <w:sz w:val="18"/>
                <w:szCs w:val="18"/>
              </w:rPr>
            </w:pPr>
            <w:r>
              <w:rPr>
                <w:sz w:val="18"/>
                <w:szCs w:val="18"/>
              </w:rPr>
              <w:t>2</w:t>
            </w:r>
            <w:r>
              <w:rPr>
                <w:sz w:val="18"/>
                <w:szCs w:val="18"/>
                <w:vertAlign w:val="superscript"/>
              </w:rPr>
              <w:t>22</w:t>
            </w:r>
          </w:p>
        </w:tc>
        <w:tc>
          <w:tcPr>
            <w:tcW w:w="1289" w:type="dxa"/>
            <w:shd w:val="clear" w:color="auto" w:fill="auto"/>
            <w:tcMar>
              <w:top w:w="100" w:type="dxa"/>
              <w:left w:w="100" w:type="dxa"/>
              <w:bottom w:w="100" w:type="dxa"/>
              <w:right w:w="100" w:type="dxa"/>
            </w:tcMar>
          </w:tcPr>
          <w:p w14:paraId="000000B8" w14:textId="77777777" w:rsidR="00DD710E" w:rsidRDefault="008F7049">
            <w:pPr>
              <w:widowControl w:val="0"/>
              <w:spacing w:after="0"/>
              <w:jc w:val="left"/>
              <w:rPr>
                <w:sz w:val="18"/>
                <w:szCs w:val="18"/>
              </w:rPr>
            </w:pPr>
            <w:r>
              <w:rPr>
                <w:sz w:val="18"/>
                <w:szCs w:val="18"/>
              </w:rPr>
              <w:t>8.5830712318e-5</w:t>
            </w:r>
          </w:p>
        </w:tc>
      </w:tr>
      <w:tr w:rsidR="00DD710E" w14:paraId="7E536EB7" w14:textId="77777777">
        <w:tc>
          <w:tcPr>
            <w:tcW w:w="1290" w:type="dxa"/>
            <w:shd w:val="clear" w:color="auto" w:fill="auto"/>
            <w:tcMar>
              <w:top w:w="100" w:type="dxa"/>
              <w:left w:w="100" w:type="dxa"/>
              <w:bottom w:w="100" w:type="dxa"/>
              <w:right w:w="100" w:type="dxa"/>
            </w:tcMar>
          </w:tcPr>
          <w:p w14:paraId="000000B9" w14:textId="77777777" w:rsidR="00DD710E" w:rsidRDefault="008F7049">
            <w:pPr>
              <w:widowControl w:val="0"/>
              <w:spacing w:after="0"/>
              <w:jc w:val="left"/>
              <w:rPr>
                <w:sz w:val="18"/>
                <w:szCs w:val="18"/>
              </w:rPr>
            </w:pPr>
            <w:r>
              <w:rPr>
                <w:sz w:val="18"/>
                <w:szCs w:val="18"/>
              </w:rPr>
              <w:t>Mean Anomaly</w:t>
            </w:r>
          </w:p>
        </w:tc>
        <w:tc>
          <w:tcPr>
            <w:tcW w:w="1290" w:type="dxa"/>
            <w:shd w:val="clear" w:color="auto" w:fill="auto"/>
            <w:tcMar>
              <w:top w:w="100" w:type="dxa"/>
              <w:left w:w="100" w:type="dxa"/>
              <w:bottom w:w="100" w:type="dxa"/>
              <w:right w:w="100" w:type="dxa"/>
            </w:tcMar>
          </w:tcPr>
          <w:p w14:paraId="000000BA" w14:textId="77777777" w:rsidR="00DD710E" w:rsidRDefault="008F7049">
            <w:pPr>
              <w:widowControl w:val="0"/>
              <w:spacing w:after="0"/>
              <w:jc w:val="left"/>
              <w:rPr>
                <w:sz w:val="18"/>
                <w:szCs w:val="18"/>
              </w:rPr>
            </w:pPr>
            <w:proofErr w:type="spellStart"/>
            <w:r>
              <w:rPr>
                <w:sz w:val="18"/>
                <w:szCs w:val="18"/>
              </w:rPr>
              <w:t>Deg</w:t>
            </w:r>
            <w:proofErr w:type="spellEnd"/>
          </w:p>
        </w:tc>
        <w:tc>
          <w:tcPr>
            <w:tcW w:w="1290" w:type="dxa"/>
            <w:shd w:val="clear" w:color="auto" w:fill="auto"/>
            <w:tcMar>
              <w:top w:w="100" w:type="dxa"/>
              <w:left w:w="100" w:type="dxa"/>
              <w:bottom w:w="100" w:type="dxa"/>
              <w:right w:w="100" w:type="dxa"/>
            </w:tcMar>
          </w:tcPr>
          <w:p w14:paraId="000000BB" w14:textId="77777777" w:rsidR="00DD710E" w:rsidRDefault="008F7049">
            <w:pPr>
              <w:widowControl w:val="0"/>
              <w:spacing w:after="0"/>
              <w:jc w:val="left"/>
              <w:rPr>
                <w:sz w:val="18"/>
                <w:szCs w:val="18"/>
              </w:rPr>
            </w:pPr>
            <w:r>
              <w:rPr>
                <w:sz w:val="18"/>
                <w:szCs w:val="18"/>
              </w:rPr>
              <w:t>0 to 360.0000</w:t>
            </w:r>
          </w:p>
        </w:tc>
        <w:tc>
          <w:tcPr>
            <w:tcW w:w="1289" w:type="dxa"/>
            <w:shd w:val="clear" w:color="auto" w:fill="auto"/>
            <w:tcMar>
              <w:top w:w="100" w:type="dxa"/>
              <w:left w:w="100" w:type="dxa"/>
              <w:bottom w:w="100" w:type="dxa"/>
              <w:right w:w="100" w:type="dxa"/>
            </w:tcMar>
          </w:tcPr>
          <w:p w14:paraId="000000BC" w14:textId="77777777" w:rsidR="00DD710E" w:rsidRDefault="008F7049">
            <w:pPr>
              <w:widowControl w:val="0"/>
              <w:spacing w:after="0"/>
              <w:jc w:val="left"/>
              <w:rPr>
                <w:sz w:val="18"/>
                <w:szCs w:val="18"/>
              </w:rPr>
            </w:pPr>
            <w:r>
              <w:rPr>
                <w:sz w:val="18"/>
                <w:szCs w:val="18"/>
              </w:rPr>
              <w:t>3600001</w:t>
            </w:r>
          </w:p>
        </w:tc>
        <w:tc>
          <w:tcPr>
            <w:tcW w:w="1289" w:type="dxa"/>
            <w:shd w:val="clear" w:color="auto" w:fill="auto"/>
            <w:tcMar>
              <w:top w:w="100" w:type="dxa"/>
              <w:left w:w="100" w:type="dxa"/>
              <w:bottom w:w="100" w:type="dxa"/>
              <w:right w:w="100" w:type="dxa"/>
            </w:tcMar>
          </w:tcPr>
          <w:p w14:paraId="000000BD" w14:textId="77777777" w:rsidR="00DD710E" w:rsidRDefault="008F7049">
            <w:pPr>
              <w:widowControl w:val="0"/>
              <w:spacing w:after="0"/>
              <w:jc w:val="left"/>
              <w:rPr>
                <w:sz w:val="18"/>
                <w:szCs w:val="18"/>
              </w:rPr>
            </w:pPr>
            <w:r>
              <w:rPr>
                <w:sz w:val="18"/>
                <w:szCs w:val="18"/>
              </w:rPr>
              <w:t>22</w:t>
            </w:r>
          </w:p>
        </w:tc>
        <w:tc>
          <w:tcPr>
            <w:tcW w:w="1289" w:type="dxa"/>
            <w:shd w:val="clear" w:color="auto" w:fill="auto"/>
            <w:tcMar>
              <w:top w:w="100" w:type="dxa"/>
              <w:left w:w="100" w:type="dxa"/>
              <w:bottom w:w="100" w:type="dxa"/>
              <w:right w:w="100" w:type="dxa"/>
            </w:tcMar>
          </w:tcPr>
          <w:p w14:paraId="000000BE" w14:textId="77777777" w:rsidR="00DD710E" w:rsidRDefault="008F7049">
            <w:pPr>
              <w:widowControl w:val="0"/>
              <w:spacing w:after="0"/>
              <w:jc w:val="left"/>
              <w:rPr>
                <w:sz w:val="18"/>
                <w:szCs w:val="18"/>
              </w:rPr>
            </w:pPr>
            <w:r>
              <w:rPr>
                <w:sz w:val="18"/>
                <w:szCs w:val="18"/>
              </w:rPr>
              <w:t>2</w:t>
            </w:r>
            <w:r>
              <w:rPr>
                <w:sz w:val="18"/>
                <w:szCs w:val="18"/>
                <w:vertAlign w:val="superscript"/>
              </w:rPr>
              <w:t>22</w:t>
            </w:r>
          </w:p>
        </w:tc>
        <w:tc>
          <w:tcPr>
            <w:tcW w:w="1289" w:type="dxa"/>
            <w:shd w:val="clear" w:color="auto" w:fill="auto"/>
            <w:tcMar>
              <w:top w:w="100" w:type="dxa"/>
              <w:left w:w="100" w:type="dxa"/>
              <w:bottom w:w="100" w:type="dxa"/>
              <w:right w:w="100" w:type="dxa"/>
            </w:tcMar>
          </w:tcPr>
          <w:p w14:paraId="000000BF" w14:textId="77777777" w:rsidR="00DD710E" w:rsidRDefault="008F7049">
            <w:pPr>
              <w:widowControl w:val="0"/>
              <w:spacing w:after="0"/>
              <w:jc w:val="left"/>
              <w:rPr>
                <w:sz w:val="18"/>
                <w:szCs w:val="18"/>
              </w:rPr>
            </w:pPr>
            <w:r>
              <w:rPr>
                <w:sz w:val="18"/>
                <w:szCs w:val="18"/>
              </w:rPr>
              <w:t>8.5830712318e-5</w:t>
            </w:r>
          </w:p>
        </w:tc>
      </w:tr>
      <w:tr w:rsidR="00DD710E" w14:paraId="61CB5ABD" w14:textId="77777777">
        <w:tc>
          <w:tcPr>
            <w:tcW w:w="1290" w:type="dxa"/>
            <w:shd w:val="clear" w:color="auto" w:fill="auto"/>
            <w:tcMar>
              <w:top w:w="100" w:type="dxa"/>
              <w:left w:w="100" w:type="dxa"/>
              <w:bottom w:w="100" w:type="dxa"/>
              <w:right w:w="100" w:type="dxa"/>
            </w:tcMar>
          </w:tcPr>
          <w:p w14:paraId="000000C0" w14:textId="77777777" w:rsidR="00DD710E" w:rsidRDefault="008F7049">
            <w:pPr>
              <w:widowControl w:val="0"/>
              <w:spacing w:after="0"/>
              <w:jc w:val="left"/>
              <w:rPr>
                <w:sz w:val="18"/>
                <w:szCs w:val="18"/>
              </w:rPr>
            </w:pPr>
            <w:r>
              <w:rPr>
                <w:sz w:val="18"/>
                <w:szCs w:val="18"/>
              </w:rPr>
              <w:t>Eccentricity</w:t>
            </w:r>
          </w:p>
        </w:tc>
        <w:tc>
          <w:tcPr>
            <w:tcW w:w="1290" w:type="dxa"/>
            <w:shd w:val="clear" w:color="auto" w:fill="auto"/>
            <w:tcMar>
              <w:top w:w="100" w:type="dxa"/>
              <w:left w:w="100" w:type="dxa"/>
              <w:bottom w:w="100" w:type="dxa"/>
              <w:right w:w="100" w:type="dxa"/>
            </w:tcMar>
          </w:tcPr>
          <w:p w14:paraId="000000C1" w14:textId="77777777" w:rsidR="00DD710E" w:rsidRDefault="008F7049">
            <w:pPr>
              <w:widowControl w:val="0"/>
              <w:spacing w:after="0"/>
              <w:jc w:val="left"/>
              <w:rPr>
                <w:sz w:val="18"/>
                <w:szCs w:val="18"/>
              </w:rPr>
            </w:pPr>
            <w:r>
              <w:rPr>
                <w:sz w:val="18"/>
                <w:szCs w:val="18"/>
              </w:rPr>
              <w:t>-</w:t>
            </w:r>
          </w:p>
        </w:tc>
        <w:tc>
          <w:tcPr>
            <w:tcW w:w="1290" w:type="dxa"/>
            <w:shd w:val="clear" w:color="auto" w:fill="auto"/>
            <w:tcMar>
              <w:top w:w="100" w:type="dxa"/>
              <w:left w:w="100" w:type="dxa"/>
              <w:bottom w:w="100" w:type="dxa"/>
              <w:right w:w="100" w:type="dxa"/>
            </w:tcMar>
          </w:tcPr>
          <w:p w14:paraId="000000C2" w14:textId="77777777" w:rsidR="00DD710E" w:rsidRDefault="008F7049">
            <w:pPr>
              <w:widowControl w:val="0"/>
              <w:spacing w:after="0"/>
              <w:jc w:val="left"/>
              <w:rPr>
                <w:sz w:val="18"/>
                <w:szCs w:val="18"/>
              </w:rPr>
            </w:pPr>
            <w:r>
              <w:rPr>
                <w:sz w:val="18"/>
                <w:szCs w:val="18"/>
              </w:rPr>
              <w:t>0 to .9999999</w:t>
            </w:r>
          </w:p>
        </w:tc>
        <w:tc>
          <w:tcPr>
            <w:tcW w:w="1289" w:type="dxa"/>
            <w:shd w:val="clear" w:color="auto" w:fill="auto"/>
            <w:tcMar>
              <w:top w:w="100" w:type="dxa"/>
              <w:left w:w="100" w:type="dxa"/>
              <w:bottom w:w="100" w:type="dxa"/>
              <w:right w:w="100" w:type="dxa"/>
            </w:tcMar>
          </w:tcPr>
          <w:p w14:paraId="000000C3" w14:textId="77777777" w:rsidR="00DD710E" w:rsidRDefault="008F7049">
            <w:pPr>
              <w:widowControl w:val="0"/>
              <w:spacing w:after="0"/>
              <w:jc w:val="left"/>
              <w:rPr>
                <w:sz w:val="18"/>
                <w:szCs w:val="18"/>
              </w:rPr>
            </w:pPr>
            <w:r>
              <w:rPr>
                <w:sz w:val="18"/>
                <w:szCs w:val="18"/>
              </w:rPr>
              <w:t>1e+7</w:t>
            </w:r>
          </w:p>
        </w:tc>
        <w:tc>
          <w:tcPr>
            <w:tcW w:w="1289" w:type="dxa"/>
            <w:shd w:val="clear" w:color="auto" w:fill="auto"/>
            <w:tcMar>
              <w:top w:w="100" w:type="dxa"/>
              <w:left w:w="100" w:type="dxa"/>
              <w:bottom w:w="100" w:type="dxa"/>
              <w:right w:w="100" w:type="dxa"/>
            </w:tcMar>
          </w:tcPr>
          <w:p w14:paraId="000000C4" w14:textId="77777777" w:rsidR="00DD710E" w:rsidRDefault="008F7049">
            <w:pPr>
              <w:widowControl w:val="0"/>
              <w:spacing w:after="0"/>
              <w:jc w:val="left"/>
              <w:rPr>
                <w:sz w:val="18"/>
                <w:szCs w:val="18"/>
              </w:rPr>
            </w:pPr>
            <w:r>
              <w:rPr>
                <w:sz w:val="18"/>
                <w:szCs w:val="18"/>
              </w:rPr>
              <w:t>24</w:t>
            </w:r>
          </w:p>
        </w:tc>
        <w:tc>
          <w:tcPr>
            <w:tcW w:w="1289" w:type="dxa"/>
            <w:shd w:val="clear" w:color="auto" w:fill="auto"/>
            <w:tcMar>
              <w:top w:w="100" w:type="dxa"/>
              <w:left w:w="100" w:type="dxa"/>
              <w:bottom w:w="100" w:type="dxa"/>
              <w:right w:w="100" w:type="dxa"/>
            </w:tcMar>
          </w:tcPr>
          <w:p w14:paraId="000000C5" w14:textId="77777777" w:rsidR="00DD710E" w:rsidRDefault="008F7049">
            <w:pPr>
              <w:widowControl w:val="0"/>
              <w:spacing w:after="0"/>
              <w:jc w:val="left"/>
              <w:rPr>
                <w:sz w:val="18"/>
                <w:szCs w:val="18"/>
              </w:rPr>
            </w:pPr>
            <w:r>
              <w:rPr>
                <w:sz w:val="18"/>
                <w:szCs w:val="18"/>
              </w:rPr>
              <w:t>2</w:t>
            </w:r>
            <w:r>
              <w:rPr>
                <w:sz w:val="18"/>
                <w:szCs w:val="18"/>
                <w:vertAlign w:val="superscript"/>
              </w:rPr>
              <w:t>24</w:t>
            </w:r>
          </w:p>
        </w:tc>
        <w:tc>
          <w:tcPr>
            <w:tcW w:w="1289" w:type="dxa"/>
            <w:shd w:val="clear" w:color="auto" w:fill="auto"/>
            <w:tcMar>
              <w:top w:w="100" w:type="dxa"/>
              <w:left w:w="100" w:type="dxa"/>
              <w:bottom w:w="100" w:type="dxa"/>
              <w:right w:w="100" w:type="dxa"/>
            </w:tcMar>
          </w:tcPr>
          <w:p w14:paraId="000000C6" w14:textId="77777777" w:rsidR="00DD710E" w:rsidRDefault="008F7049">
            <w:pPr>
              <w:widowControl w:val="0"/>
              <w:spacing w:after="0"/>
              <w:jc w:val="left"/>
              <w:rPr>
                <w:sz w:val="18"/>
                <w:szCs w:val="18"/>
              </w:rPr>
            </w:pPr>
            <w:r>
              <w:rPr>
                <w:sz w:val="18"/>
                <w:szCs w:val="18"/>
              </w:rPr>
              <w:t>5.96046388</w:t>
            </w:r>
          </w:p>
          <w:p w14:paraId="000000C7" w14:textId="77777777" w:rsidR="00DD710E" w:rsidRDefault="008F7049">
            <w:pPr>
              <w:widowControl w:val="0"/>
              <w:spacing w:after="0"/>
              <w:jc w:val="left"/>
              <w:rPr>
                <w:sz w:val="18"/>
                <w:szCs w:val="18"/>
              </w:rPr>
            </w:pPr>
            <w:r>
              <w:rPr>
                <w:sz w:val="18"/>
                <w:szCs w:val="18"/>
              </w:rPr>
              <w:t>e-8</w:t>
            </w:r>
          </w:p>
        </w:tc>
      </w:tr>
      <w:tr w:rsidR="00DD710E" w14:paraId="5164F307" w14:textId="77777777">
        <w:tc>
          <w:tcPr>
            <w:tcW w:w="1290" w:type="dxa"/>
            <w:shd w:val="clear" w:color="auto" w:fill="auto"/>
            <w:tcMar>
              <w:top w:w="100" w:type="dxa"/>
              <w:left w:w="100" w:type="dxa"/>
              <w:bottom w:w="100" w:type="dxa"/>
              <w:right w:w="100" w:type="dxa"/>
            </w:tcMar>
          </w:tcPr>
          <w:p w14:paraId="000000C8" w14:textId="77777777" w:rsidR="00DD710E" w:rsidRDefault="008F7049">
            <w:pPr>
              <w:widowControl w:val="0"/>
              <w:spacing w:after="0"/>
              <w:jc w:val="left"/>
              <w:rPr>
                <w:sz w:val="18"/>
                <w:szCs w:val="18"/>
              </w:rPr>
            </w:pPr>
            <w:r>
              <w:rPr>
                <w:sz w:val="18"/>
                <w:szCs w:val="18"/>
              </w:rPr>
              <w:t xml:space="preserve">Mean Motion </w:t>
            </w:r>
          </w:p>
        </w:tc>
        <w:tc>
          <w:tcPr>
            <w:tcW w:w="1290" w:type="dxa"/>
            <w:shd w:val="clear" w:color="auto" w:fill="auto"/>
            <w:tcMar>
              <w:top w:w="100" w:type="dxa"/>
              <w:left w:w="100" w:type="dxa"/>
              <w:bottom w:w="100" w:type="dxa"/>
              <w:right w:w="100" w:type="dxa"/>
            </w:tcMar>
          </w:tcPr>
          <w:p w14:paraId="000000C9" w14:textId="77777777" w:rsidR="00DD710E" w:rsidRDefault="008F7049">
            <w:pPr>
              <w:widowControl w:val="0"/>
              <w:spacing w:after="0"/>
              <w:jc w:val="left"/>
              <w:rPr>
                <w:sz w:val="18"/>
                <w:szCs w:val="18"/>
              </w:rPr>
            </w:pPr>
            <w:r>
              <w:rPr>
                <w:sz w:val="18"/>
                <w:szCs w:val="18"/>
              </w:rPr>
              <w:t>rev/day</w:t>
            </w:r>
          </w:p>
        </w:tc>
        <w:tc>
          <w:tcPr>
            <w:tcW w:w="1290" w:type="dxa"/>
            <w:shd w:val="clear" w:color="auto" w:fill="auto"/>
            <w:tcMar>
              <w:top w:w="100" w:type="dxa"/>
              <w:left w:w="100" w:type="dxa"/>
              <w:bottom w:w="100" w:type="dxa"/>
              <w:right w:w="100" w:type="dxa"/>
            </w:tcMar>
          </w:tcPr>
          <w:p w14:paraId="000000CA" w14:textId="77777777" w:rsidR="00DD710E" w:rsidRDefault="008F7049">
            <w:pPr>
              <w:widowControl w:val="0"/>
              <w:spacing w:after="0"/>
              <w:jc w:val="left"/>
              <w:rPr>
                <w:sz w:val="18"/>
                <w:szCs w:val="18"/>
              </w:rPr>
            </w:pPr>
            <w:r>
              <w:rPr>
                <w:sz w:val="18"/>
                <w:szCs w:val="18"/>
              </w:rPr>
              <w:t xml:space="preserve">0 </w:t>
            </w:r>
            <w:proofErr w:type="gramStart"/>
            <w:r>
              <w:rPr>
                <w:sz w:val="18"/>
                <w:szCs w:val="18"/>
              </w:rPr>
              <w:t>to  99</w:t>
            </w:r>
            <w:proofErr w:type="gramEnd"/>
            <w:r>
              <w:rPr>
                <w:sz w:val="18"/>
                <w:szCs w:val="18"/>
              </w:rPr>
              <w:t>.99999999</w:t>
            </w:r>
          </w:p>
        </w:tc>
        <w:tc>
          <w:tcPr>
            <w:tcW w:w="1289" w:type="dxa"/>
            <w:shd w:val="clear" w:color="auto" w:fill="auto"/>
            <w:tcMar>
              <w:top w:w="100" w:type="dxa"/>
              <w:left w:w="100" w:type="dxa"/>
              <w:bottom w:w="100" w:type="dxa"/>
              <w:right w:w="100" w:type="dxa"/>
            </w:tcMar>
          </w:tcPr>
          <w:p w14:paraId="000000CB" w14:textId="77777777" w:rsidR="00DD710E" w:rsidRDefault="008F7049">
            <w:pPr>
              <w:widowControl w:val="0"/>
              <w:spacing w:after="0"/>
              <w:jc w:val="left"/>
              <w:rPr>
                <w:sz w:val="18"/>
                <w:szCs w:val="18"/>
              </w:rPr>
            </w:pPr>
            <w:r>
              <w:rPr>
                <w:sz w:val="18"/>
                <w:szCs w:val="18"/>
              </w:rPr>
              <w:t>1e+10</w:t>
            </w:r>
          </w:p>
        </w:tc>
        <w:tc>
          <w:tcPr>
            <w:tcW w:w="1289" w:type="dxa"/>
            <w:shd w:val="clear" w:color="auto" w:fill="auto"/>
            <w:tcMar>
              <w:top w:w="100" w:type="dxa"/>
              <w:left w:w="100" w:type="dxa"/>
              <w:bottom w:w="100" w:type="dxa"/>
              <w:right w:w="100" w:type="dxa"/>
            </w:tcMar>
          </w:tcPr>
          <w:p w14:paraId="000000CC" w14:textId="77777777" w:rsidR="00DD710E" w:rsidRDefault="008F7049">
            <w:pPr>
              <w:widowControl w:val="0"/>
              <w:spacing w:after="0"/>
              <w:jc w:val="left"/>
              <w:rPr>
                <w:sz w:val="18"/>
                <w:szCs w:val="18"/>
              </w:rPr>
            </w:pPr>
            <w:r>
              <w:rPr>
                <w:sz w:val="18"/>
                <w:szCs w:val="18"/>
              </w:rPr>
              <w:t>34</w:t>
            </w:r>
          </w:p>
        </w:tc>
        <w:tc>
          <w:tcPr>
            <w:tcW w:w="1289" w:type="dxa"/>
            <w:shd w:val="clear" w:color="auto" w:fill="auto"/>
            <w:tcMar>
              <w:top w:w="100" w:type="dxa"/>
              <w:left w:w="100" w:type="dxa"/>
              <w:bottom w:w="100" w:type="dxa"/>
              <w:right w:w="100" w:type="dxa"/>
            </w:tcMar>
          </w:tcPr>
          <w:p w14:paraId="000000CD" w14:textId="77777777" w:rsidR="00DD710E" w:rsidRDefault="008F7049">
            <w:pPr>
              <w:widowControl w:val="0"/>
              <w:spacing w:after="0"/>
              <w:jc w:val="left"/>
              <w:rPr>
                <w:sz w:val="18"/>
                <w:szCs w:val="18"/>
                <w:vertAlign w:val="superscript"/>
              </w:rPr>
            </w:pPr>
            <w:r>
              <w:rPr>
                <w:sz w:val="18"/>
                <w:szCs w:val="18"/>
              </w:rPr>
              <w:t>2</w:t>
            </w:r>
            <w:r>
              <w:rPr>
                <w:sz w:val="18"/>
                <w:szCs w:val="18"/>
                <w:vertAlign w:val="superscript"/>
              </w:rPr>
              <w:t>34</w:t>
            </w:r>
          </w:p>
        </w:tc>
        <w:tc>
          <w:tcPr>
            <w:tcW w:w="1289" w:type="dxa"/>
            <w:shd w:val="clear" w:color="auto" w:fill="auto"/>
            <w:tcMar>
              <w:top w:w="100" w:type="dxa"/>
              <w:left w:w="100" w:type="dxa"/>
              <w:bottom w:w="100" w:type="dxa"/>
              <w:right w:w="100" w:type="dxa"/>
            </w:tcMar>
          </w:tcPr>
          <w:p w14:paraId="000000CE" w14:textId="77777777" w:rsidR="00DD710E" w:rsidRDefault="008F7049">
            <w:pPr>
              <w:widowControl w:val="0"/>
              <w:spacing w:after="0"/>
              <w:jc w:val="left"/>
              <w:rPr>
                <w:sz w:val="18"/>
                <w:szCs w:val="18"/>
              </w:rPr>
            </w:pPr>
            <w:r>
              <w:rPr>
                <w:sz w:val="18"/>
                <w:szCs w:val="18"/>
              </w:rPr>
              <w:t>5.82076609</w:t>
            </w:r>
            <w:r>
              <w:rPr>
                <w:sz w:val="18"/>
                <w:szCs w:val="18"/>
              </w:rPr>
              <w:br/>
              <w:t>e-9</w:t>
            </w:r>
          </w:p>
        </w:tc>
      </w:tr>
      <w:tr w:rsidR="00DD710E" w14:paraId="28CC42BD" w14:textId="77777777">
        <w:tc>
          <w:tcPr>
            <w:tcW w:w="1290" w:type="dxa"/>
            <w:shd w:val="clear" w:color="auto" w:fill="auto"/>
            <w:tcMar>
              <w:top w:w="100" w:type="dxa"/>
              <w:left w:w="100" w:type="dxa"/>
              <w:bottom w:w="100" w:type="dxa"/>
              <w:right w:w="100" w:type="dxa"/>
            </w:tcMar>
          </w:tcPr>
          <w:p w14:paraId="000000CF" w14:textId="77777777" w:rsidR="00DD710E" w:rsidRDefault="008F7049">
            <w:pPr>
              <w:widowControl w:val="0"/>
              <w:spacing w:after="0"/>
              <w:jc w:val="left"/>
              <w:rPr>
                <w:sz w:val="18"/>
                <w:szCs w:val="18"/>
              </w:rPr>
            </w:pPr>
            <w:r>
              <w:rPr>
                <w:sz w:val="18"/>
                <w:szCs w:val="18"/>
              </w:rPr>
              <w:t xml:space="preserve">Revolution Number at Epoch </w:t>
            </w:r>
          </w:p>
        </w:tc>
        <w:tc>
          <w:tcPr>
            <w:tcW w:w="1290" w:type="dxa"/>
            <w:shd w:val="clear" w:color="auto" w:fill="auto"/>
            <w:tcMar>
              <w:top w:w="100" w:type="dxa"/>
              <w:left w:w="100" w:type="dxa"/>
              <w:bottom w:w="100" w:type="dxa"/>
              <w:right w:w="100" w:type="dxa"/>
            </w:tcMar>
          </w:tcPr>
          <w:p w14:paraId="000000D0" w14:textId="77777777" w:rsidR="00DD710E" w:rsidRDefault="008F7049">
            <w:pPr>
              <w:widowControl w:val="0"/>
              <w:spacing w:after="0"/>
              <w:jc w:val="left"/>
              <w:rPr>
                <w:sz w:val="18"/>
                <w:szCs w:val="18"/>
              </w:rPr>
            </w:pPr>
            <w:r>
              <w:rPr>
                <w:sz w:val="18"/>
                <w:szCs w:val="18"/>
              </w:rPr>
              <w:t>rev</w:t>
            </w:r>
          </w:p>
        </w:tc>
        <w:tc>
          <w:tcPr>
            <w:tcW w:w="1290" w:type="dxa"/>
            <w:shd w:val="clear" w:color="auto" w:fill="auto"/>
            <w:tcMar>
              <w:top w:w="100" w:type="dxa"/>
              <w:left w:w="100" w:type="dxa"/>
              <w:bottom w:w="100" w:type="dxa"/>
              <w:right w:w="100" w:type="dxa"/>
            </w:tcMar>
          </w:tcPr>
          <w:p w14:paraId="000000D1" w14:textId="77777777" w:rsidR="00DD710E" w:rsidRDefault="008F7049">
            <w:pPr>
              <w:widowControl w:val="0"/>
              <w:spacing w:after="0"/>
              <w:jc w:val="left"/>
              <w:rPr>
                <w:sz w:val="18"/>
                <w:szCs w:val="18"/>
              </w:rPr>
            </w:pPr>
            <w:r>
              <w:rPr>
                <w:sz w:val="18"/>
                <w:szCs w:val="18"/>
              </w:rPr>
              <w:t>0 to 131071</w:t>
            </w:r>
          </w:p>
        </w:tc>
        <w:tc>
          <w:tcPr>
            <w:tcW w:w="1289" w:type="dxa"/>
            <w:shd w:val="clear" w:color="auto" w:fill="auto"/>
            <w:tcMar>
              <w:top w:w="100" w:type="dxa"/>
              <w:left w:w="100" w:type="dxa"/>
              <w:bottom w:w="100" w:type="dxa"/>
              <w:right w:w="100" w:type="dxa"/>
            </w:tcMar>
          </w:tcPr>
          <w:p w14:paraId="000000D2" w14:textId="77777777" w:rsidR="00DD710E" w:rsidRDefault="008F7049">
            <w:pPr>
              <w:widowControl w:val="0"/>
              <w:spacing w:after="0"/>
              <w:jc w:val="left"/>
              <w:rPr>
                <w:sz w:val="18"/>
                <w:szCs w:val="18"/>
              </w:rPr>
            </w:pPr>
            <w:r>
              <w:rPr>
                <w:sz w:val="18"/>
                <w:szCs w:val="18"/>
              </w:rPr>
              <w:t>131072</w:t>
            </w:r>
          </w:p>
        </w:tc>
        <w:tc>
          <w:tcPr>
            <w:tcW w:w="1289" w:type="dxa"/>
            <w:shd w:val="clear" w:color="auto" w:fill="auto"/>
            <w:tcMar>
              <w:top w:w="100" w:type="dxa"/>
              <w:left w:w="100" w:type="dxa"/>
              <w:bottom w:w="100" w:type="dxa"/>
              <w:right w:w="100" w:type="dxa"/>
            </w:tcMar>
          </w:tcPr>
          <w:p w14:paraId="000000D3" w14:textId="77777777" w:rsidR="00DD710E" w:rsidRDefault="008F7049">
            <w:pPr>
              <w:widowControl w:val="0"/>
              <w:spacing w:after="0"/>
              <w:jc w:val="left"/>
              <w:rPr>
                <w:sz w:val="18"/>
                <w:szCs w:val="18"/>
              </w:rPr>
            </w:pPr>
            <w:r>
              <w:rPr>
                <w:sz w:val="18"/>
                <w:szCs w:val="18"/>
              </w:rPr>
              <w:t>17</w:t>
            </w:r>
          </w:p>
        </w:tc>
        <w:tc>
          <w:tcPr>
            <w:tcW w:w="1289" w:type="dxa"/>
            <w:shd w:val="clear" w:color="auto" w:fill="auto"/>
            <w:tcMar>
              <w:top w:w="100" w:type="dxa"/>
              <w:left w:w="100" w:type="dxa"/>
              <w:bottom w:w="100" w:type="dxa"/>
              <w:right w:w="100" w:type="dxa"/>
            </w:tcMar>
          </w:tcPr>
          <w:p w14:paraId="000000D4" w14:textId="77777777" w:rsidR="00DD710E" w:rsidRDefault="008F7049">
            <w:pPr>
              <w:widowControl w:val="0"/>
              <w:spacing w:after="0"/>
              <w:jc w:val="left"/>
              <w:rPr>
                <w:sz w:val="18"/>
                <w:szCs w:val="18"/>
              </w:rPr>
            </w:pPr>
            <w:r>
              <w:rPr>
                <w:sz w:val="18"/>
                <w:szCs w:val="18"/>
              </w:rPr>
              <w:t>2</w:t>
            </w:r>
            <w:r>
              <w:rPr>
                <w:sz w:val="18"/>
                <w:szCs w:val="18"/>
                <w:vertAlign w:val="superscript"/>
              </w:rPr>
              <w:t>17</w:t>
            </w:r>
          </w:p>
        </w:tc>
        <w:tc>
          <w:tcPr>
            <w:tcW w:w="1289" w:type="dxa"/>
            <w:shd w:val="clear" w:color="auto" w:fill="auto"/>
            <w:tcMar>
              <w:top w:w="100" w:type="dxa"/>
              <w:left w:w="100" w:type="dxa"/>
              <w:bottom w:w="100" w:type="dxa"/>
              <w:right w:w="100" w:type="dxa"/>
            </w:tcMar>
          </w:tcPr>
          <w:p w14:paraId="000000D5" w14:textId="77777777" w:rsidR="00DD710E" w:rsidRDefault="008F7049">
            <w:pPr>
              <w:widowControl w:val="0"/>
              <w:spacing w:after="0"/>
              <w:jc w:val="left"/>
              <w:rPr>
                <w:sz w:val="18"/>
                <w:szCs w:val="18"/>
              </w:rPr>
            </w:pPr>
            <w:r>
              <w:rPr>
                <w:sz w:val="18"/>
                <w:szCs w:val="18"/>
              </w:rPr>
              <w:t>1</w:t>
            </w:r>
          </w:p>
        </w:tc>
      </w:tr>
      <w:tr w:rsidR="00DD710E" w14:paraId="5159F84D" w14:textId="77777777">
        <w:tc>
          <w:tcPr>
            <w:tcW w:w="1290" w:type="dxa"/>
            <w:shd w:val="clear" w:color="auto" w:fill="auto"/>
            <w:tcMar>
              <w:top w:w="100" w:type="dxa"/>
              <w:left w:w="100" w:type="dxa"/>
              <w:bottom w:w="100" w:type="dxa"/>
              <w:right w:w="100" w:type="dxa"/>
            </w:tcMar>
          </w:tcPr>
          <w:p w14:paraId="000000D6" w14:textId="77777777" w:rsidR="00DD710E" w:rsidRDefault="008F7049">
            <w:pPr>
              <w:widowControl w:val="0"/>
              <w:spacing w:after="0"/>
              <w:jc w:val="left"/>
              <w:rPr>
                <w:sz w:val="18"/>
                <w:szCs w:val="18"/>
              </w:rPr>
            </w:pPr>
            <w:r>
              <w:rPr>
                <w:sz w:val="18"/>
                <w:szCs w:val="18"/>
              </w:rPr>
              <w:t>B*</w:t>
            </w:r>
          </w:p>
        </w:tc>
        <w:tc>
          <w:tcPr>
            <w:tcW w:w="1290" w:type="dxa"/>
            <w:shd w:val="clear" w:color="auto" w:fill="auto"/>
            <w:tcMar>
              <w:top w:w="100" w:type="dxa"/>
              <w:left w:w="100" w:type="dxa"/>
              <w:bottom w:w="100" w:type="dxa"/>
              <w:right w:w="100" w:type="dxa"/>
            </w:tcMar>
          </w:tcPr>
          <w:p w14:paraId="000000D7" w14:textId="77777777" w:rsidR="00DD710E" w:rsidRDefault="008F7049">
            <w:pPr>
              <w:widowControl w:val="0"/>
              <w:spacing w:after="0"/>
              <w:jc w:val="left"/>
              <w:rPr>
                <w:sz w:val="18"/>
                <w:szCs w:val="18"/>
                <w:vertAlign w:val="superscript"/>
              </w:rPr>
            </w:pPr>
            <w:r>
              <w:rPr>
                <w:sz w:val="18"/>
                <w:szCs w:val="18"/>
              </w:rPr>
              <w:t xml:space="preserve"> (earth radii)</w:t>
            </w:r>
            <w:r>
              <w:rPr>
                <w:sz w:val="18"/>
                <w:szCs w:val="18"/>
                <w:vertAlign w:val="superscript"/>
              </w:rPr>
              <w:t>-1</w:t>
            </w:r>
          </w:p>
        </w:tc>
        <w:tc>
          <w:tcPr>
            <w:tcW w:w="1290" w:type="dxa"/>
            <w:shd w:val="clear" w:color="auto" w:fill="auto"/>
            <w:tcMar>
              <w:top w:w="100" w:type="dxa"/>
              <w:left w:w="100" w:type="dxa"/>
              <w:bottom w:w="100" w:type="dxa"/>
              <w:right w:w="100" w:type="dxa"/>
            </w:tcMar>
          </w:tcPr>
          <w:p w14:paraId="000000D8" w14:textId="7989952C" w:rsidR="00DD710E" w:rsidRDefault="00AA37D6">
            <w:pPr>
              <w:widowControl w:val="0"/>
              <w:spacing w:after="0"/>
              <w:jc w:val="left"/>
              <w:rPr>
                <w:sz w:val="18"/>
                <w:szCs w:val="18"/>
              </w:rPr>
            </w:pPr>
            <w:sdt>
              <w:sdtPr>
                <w:tag w:val="goog_rdk_7"/>
                <w:id w:val="2119257166"/>
              </w:sdtPr>
              <w:sdtEndPr/>
              <w:sdtContent>
                <w:r w:rsidR="008F7049">
                  <w:rPr>
                    <w:rFonts w:ascii="Gungsuh" w:eastAsia="Gungsuh" w:hAnsi="Gungsuh" w:cs="Gungsuh"/>
                    <w:sz w:val="18"/>
                    <w:szCs w:val="18"/>
                  </w:rPr>
                  <w:t>Nonlinear</w:t>
                </w:r>
                <w:r w:rsidR="008F7049">
                  <w:rPr>
                    <w:rFonts w:ascii="Gungsuh" w:eastAsia="Gungsuh" w:hAnsi="Gungsuh" w:cs="Gungsuh"/>
                    <w:sz w:val="18"/>
                    <w:szCs w:val="18"/>
                  </w:rPr>
                  <w:br/>
                </w:r>
                <w:r w:rsidR="008F7049">
                  <w:rPr>
                    <w:rFonts w:ascii="Gungsuh" w:eastAsia="Gungsuh" w:hAnsi="Gungsuh" w:cs="Gungsuh"/>
                    <w:sz w:val="18"/>
                    <w:szCs w:val="18"/>
                  </w:rPr>
                  <w:lastRenderedPageBreak/>
                  <w:t>∓.99999∓9</w:t>
                </w:r>
              </w:sdtContent>
            </w:sdt>
          </w:p>
        </w:tc>
        <w:tc>
          <w:tcPr>
            <w:tcW w:w="1289" w:type="dxa"/>
            <w:shd w:val="clear" w:color="auto" w:fill="auto"/>
            <w:tcMar>
              <w:top w:w="100" w:type="dxa"/>
              <w:left w:w="100" w:type="dxa"/>
              <w:bottom w:w="100" w:type="dxa"/>
              <w:right w:w="100" w:type="dxa"/>
            </w:tcMar>
          </w:tcPr>
          <w:p w14:paraId="000000D9" w14:textId="77777777" w:rsidR="00DD710E" w:rsidRDefault="008F7049">
            <w:pPr>
              <w:widowControl w:val="0"/>
              <w:spacing w:after="0"/>
              <w:jc w:val="left"/>
              <w:rPr>
                <w:sz w:val="18"/>
                <w:szCs w:val="18"/>
              </w:rPr>
            </w:pPr>
            <w:r>
              <w:rPr>
                <w:sz w:val="18"/>
                <w:szCs w:val="18"/>
              </w:rPr>
              <w:lastRenderedPageBreak/>
              <w:t>-</w:t>
            </w:r>
          </w:p>
        </w:tc>
        <w:tc>
          <w:tcPr>
            <w:tcW w:w="1289" w:type="dxa"/>
            <w:shd w:val="clear" w:color="auto" w:fill="auto"/>
            <w:tcMar>
              <w:top w:w="100" w:type="dxa"/>
              <w:left w:w="100" w:type="dxa"/>
              <w:bottom w:w="100" w:type="dxa"/>
              <w:right w:w="100" w:type="dxa"/>
            </w:tcMar>
          </w:tcPr>
          <w:p w14:paraId="000000DA" w14:textId="77777777" w:rsidR="00DD710E" w:rsidRDefault="008F7049">
            <w:pPr>
              <w:widowControl w:val="0"/>
              <w:spacing w:after="0"/>
              <w:jc w:val="left"/>
              <w:rPr>
                <w:sz w:val="18"/>
                <w:szCs w:val="18"/>
              </w:rPr>
            </w:pPr>
            <w:r>
              <w:rPr>
                <w:sz w:val="18"/>
                <w:szCs w:val="18"/>
              </w:rPr>
              <w:t>23</w:t>
            </w:r>
          </w:p>
        </w:tc>
        <w:tc>
          <w:tcPr>
            <w:tcW w:w="1289" w:type="dxa"/>
            <w:shd w:val="clear" w:color="auto" w:fill="auto"/>
            <w:tcMar>
              <w:top w:w="100" w:type="dxa"/>
              <w:left w:w="100" w:type="dxa"/>
              <w:bottom w:w="100" w:type="dxa"/>
              <w:right w:w="100" w:type="dxa"/>
            </w:tcMar>
          </w:tcPr>
          <w:p w14:paraId="000000DB" w14:textId="77777777" w:rsidR="00DD710E" w:rsidRDefault="008F7049">
            <w:pPr>
              <w:widowControl w:val="0"/>
              <w:spacing w:after="0"/>
              <w:jc w:val="left"/>
              <w:rPr>
                <w:sz w:val="18"/>
                <w:szCs w:val="18"/>
              </w:rPr>
            </w:pPr>
            <w:r>
              <w:rPr>
                <w:sz w:val="18"/>
                <w:szCs w:val="18"/>
              </w:rPr>
              <w:t>-</w:t>
            </w:r>
          </w:p>
        </w:tc>
        <w:tc>
          <w:tcPr>
            <w:tcW w:w="1289" w:type="dxa"/>
            <w:shd w:val="clear" w:color="auto" w:fill="auto"/>
            <w:tcMar>
              <w:top w:w="100" w:type="dxa"/>
              <w:left w:w="100" w:type="dxa"/>
              <w:bottom w:w="100" w:type="dxa"/>
              <w:right w:w="100" w:type="dxa"/>
            </w:tcMar>
          </w:tcPr>
          <w:p w14:paraId="000000DC" w14:textId="77777777" w:rsidR="00DD710E" w:rsidRDefault="008F7049">
            <w:pPr>
              <w:widowControl w:val="0"/>
              <w:spacing w:after="0"/>
              <w:jc w:val="left"/>
              <w:rPr>
                <w:sz w:val="18"/>
                <w:szCs w:val="18"/>
              </w:rPr>
            </w:pPr>
            <w:r>
              <w:rPr>
                <w:sz w:val="18"/>
                <w:szCs w:val="18"/>
              </w:rPr>
              <w:t>-</w:t>
            </w:r>
          </w:p>
        </w:tc>
      </w:tr>
      <w:tr w:rsidR="00DD710E" w14:paraId="03978DE0" w14:textId="77777777">
        <w:tc>
          <w:tcPr>
            <w:tcW w:w="1290" w:type="dxa"/>
            <w:shd w:val="clear" w:color="auto" w:fill="auto"/>
            <w:tcMar>
              <w:top w:w="100" w:type="dxa"/>
              <w:left w:w="100" w:type="dxa"/>
              <w:bottom w:w="100" w:type="dxa"/>
              <w:right w:w="100" w:type="dxa"/>
            </w:tcMar>
          </w:tcPr>
          <w:p w14:paraId="000000DD" w14:textId="77777777" w:rsidR="00DD710E" w:rsidRDefault="008F7049">
            <w:pPr>
              <w:widowControl w:val="0"/>
              <w:spacing w:after="0"/>
              <w:jc w:val="left"/>
              <w:rPr>
                <w:b/>
                <w:sz w:val="18"/>
                <w:szCs w:val="18"/>
              </w:rPr>
            </w:pPr>
            <w:r>
              <w:rPr>
                <w:sz w:val="18"/>
                <w:szCs w:val="18"/>
              </w:rPr>
              <w:t>Epoch*</w:t>
            </w:r>
          </w:p>
        </w:tc>
        <w:tc>
          <w:tcPr>
            <w:tcW w:w="1290" w:type="dxa"/>
            <w:shd w:val="clear" w:color="auto" w:fill="auto"/>
            <w:tcMar>
              <w:top w:w="100" w:type="dxa"/>
              <w:left w:w="100" w:type="dxa"/>
              <w:bottom w:w="100" w:type="dxa"/>
              <w:right w:w="100" w:type="dxa"/>
            </w:tcMar>
          </w:tcPr>
          <w:p w14:paraId="000000DE" w14:textId="77777777" w:rsidR="00DD710E" w:rsidRDefault="008F7049">
            <w:pPr>
              <w:widowControl w:val="0"/>
              <w:spacing w:after="0"/>
              <w:jc w:val="left"/>
              <w:rPr>
                <w:sz w:val="18"/>
                <w:szCs w:val="18"/>
              </w:rPr>
            </w:pPr>
            <w:r>
              <w:rPr>
                <w:sz w:val="18"/>
                <w:szCs w:val="18"/>
              </w:rPr>
              <w:t>sec</w:t>
            </w:r>
          </w:p>
        </w:tc>
        <w:tc>
          <w:tcPr>
            <w:tcW w:w="1290" w:type="dxa"/>
            <w:shd w:val="clear" w:color="auto" w:fill="auto"/>
            <w:tcMar>
              <w:top w:w="100" w:type="dxa"/>
              <w:left w:w="100" w:type="dxa"/>
              <w:bottom w:w="100" w:type="dxa"/>
              <w:right w:w="100" w:type="dxa"/>
            </w:tcMar>
          </w:tcPr>
          <w:p w14:paraId="000000DF" w14:textId="77777777" w:rsidR="00DD710E" w:rsidRDefault="008F7049">
            <w:pPr>
              <w:widowControl w:val="0"/>
              <w:spacing w:after="0"/>
              <w:jc w:val="left"/>
              <w:rPr>
                <w:sz w:val="18"/>
                <w:szCs w:val="18"/>
              </w:rPr>
            </w:pPr>
            <w:r>
              <w:rPr>
                <w:sz w:val="18"/>
                <w:szCs w:val="18"/>
              </w:rPr>
              <w:t>0 to 604800</w:t>
            </w:r>
          </w:p>
        </w:tc>
        <w:tc>
          <w:tcPr>
            <w:tcW w:w="1289" w:type="dxa"/>
            <w:shd w:val="clear" w:color="auto" w:fill="auto"/>
            <w:tcMar>
              <w:top w:w="100" w:type="dxa"/>
              <w:left w:w="100" w:type="dxa"/>
              <w:bottom w:w="100" w:type="dxa"/>
              <w:right w:w="100" w:type="dxa"/>
            </w:tcMar>
          </w:tcPr>
          <w:p w14:paraId="000000E0" w14:textId="77777777" w:rsidR="00DD710E" w:rsidRDefault="008F7049">
            <w:pPr>
              <w:widowControl w:val="0"/>
              <w:spacing w:after="0"/>
              <w:jc w:val="left"/>
              <w:rPr>
                <w:sz w:val="18"/>
                <w:szCs w:val="18"/>
              </w:rPr>
            </w:pPr>
            <w:r>
              <w:rPr>
                <w:sz w:val="18"/>
                <w:szCs w:val="18"/>
              </w:rPr>
              <w:t>604801</w:t>
            </w:r>
          </w:p>
        </w:tc>
        <w:tc>
          <w:tcPr>
            <w:tcW w:w="1289" w:type="dxa"/>
            <w:shd w:val="clear" w:color="auto" w:fill="auto"/>
            <w:tcMar>
              <w:top w:w="100" w:type="dxa"/>
              <w:left w:w="100" w:type="dxa"/>
              <w:bottom w:w="100" w:type="dxa"/>
              <w:right w:w="100" w:type="dxa"/>
            </w:tcMar>
          </w:tcPr>
          <w:p w14:paraId="000000E1" w14:textId="77777777" w:rsidR="00DD710E" w:rsidRDefault="008F7049">
            <w:pPr>
              <w:widowControl w:val="0"/>
              <w:spacing w:after="0"/>
              <w:jc w:val="left"/>
              <w:rPr>
                <w:sz w:val="18"/>
                <w:szCs w:val="18"/>
              </w:rPr>
            </w:pPr>
            <w:r>
              <w:rPr>
                <w:sz w:val="18"/>
                <w:szCs w:val="18"/>
              </w:rPr>
              <w:t>20</w:t>
            </w:r>
          </w:p>
        </w:tc>
        <w:tc>
          <w:tcPr>
            <w:tcW w:w="1289" w:type="dxa"/>
            <w:shd w:val="clear" w:color="auto" w:fill="auto"/>
            <w:tcMar>
              <w:top w:w="100" w:type="dxa"/>
              <w:left w:w="100" w:type="dxa"/>
              <w:bottom w:w="100" w:type="dxa"/>
              <w:right w:w="100" w:type="dxa"/>
            </w:tcMar>
          </w:tcPr>
          <w:p w14:paraId="000000E2" w14:textId="77777777" w:rsidR="00DD710E" w:rsidRDefault="008F7049">
            <w:pPr>
              <w:widowControl w:val="0"/>
              <w:spacing w:after="0"/>
              <w:jc w:val="left"/>
              <w:rPr>
                <w:sz w:val="18"/>
                <w:szCs w:val="18"/>
                <w:vertAlign w:val="superscript"/>
              </w:rPr>
            </w:pPr>
            <w:r>
              <w:rPr>
                <w:sz w:val="18"/>
                <w:szCs w:val="18"/>
              </w:rPr>
              <w:t>2</w:t>
            </w:r>
            <w:r>
              <w:rPr>
                <w:sz w:val="18"/>
                <w:szCs w:val="18"/>
                <w:vertAlign w:val="superscript"/>
              </w:rPr>
              <w:t>20</w:t>
            </w:r>
          </w:p>
        </w:tc>
        <w:tc>
          <w:tcPr>
            <w:tcW w:w="1289" w:type="dxa"/>
            <w:shd w:val="clear" w:color="auto" w:fill="auto"/>
            <w:tcMar>
              <w:top w:w="100" w:type="dxa"/>
              <w:left w:w="100" w:type="dxa"/>
              <w:bottom w:w="100" w:type="dxa"/>
              <w:right w:w="100" w:type="dxa"/>
            </w:tcMar>
          </w:tcPr>
          <w:p w14:paraId="000000E3" w14:textId="77777777" w:rsidR="00DD710E" w:rsidRDefault="008F7049">
            <w:pPr>
              <w:widowControl w:val="0"/>
              <w:spacing w:after="0"/>
              <w:jc w:val="left"/>
              <w:rPr>
                <w:sz w:val="18"/>
                <w:szCs w:val="18"/>
              </w:rPr>
            </w:pPr>
            <w:r>
              <w:rPr>
                <w:sz w:val="18"/>
                <w:szCs w:val="18"/>
              </w:rPr>
              <w:t>0.57678318023</w:t>
            </w:r>
          </w:p>
        </w:tc>
      </w:tr>
    </w:tbl>
    <w:p w14:paraId="000000E5" w14:textId="38E9C211" w:rsidR="00DD710E" w:rsidRDefault="008F7049">
      <w:r>
        <w:t xml:space="preserve">Notes: </w:t>
      </w:r>
    </w:p>
    <w:p w14:paraId="729FA8A7" w14:textId="77777777" w:rsidR="00C14D5F" w:rsidRDefault="00C14D5F" w:rsidP="00C14D5F">
      <w:pPr>
        <w:pStyle w:val="ListParagraph"/>
        <w:numPr>
          <w:ilvl w:val="0"/>
          <w:numId w:val="18"/>
        </w:numPr>
      </w:pPr>
      <w:r w:rsidRPr="00C14D5F">
        <w:t>B* is defined in TLE format as the string “</w:t>
      </w:r>
      <w:r w:rsidRPr="00C14D5F">
        <w:rPr>
          <w:rFonts w:ascii="Cambria Math" w:hAnsi="Cambria Math" w:cs="Cambria Math"/>
        </w:rPr>
        <w:t>∓</w:t>
      </w:r>
      <w:r w:rsidRPr="00C14D5F">
        <w:t>CCCCC</w:t>
      </w:r>
      <w:r w:rsidRPr="00C14D5F">
        <w:rPr>
          <w:rFonts w:ascii="Cambria Math" w:hAnsi="Cambria Math" w:cs="Cambria Math"/>
        </w:rPr>
        <w:t>∓</w:t>
      </w:r>
      <w:r w:rsidRPr="00C14D5F">
        <w:t xml:space="preserve">E” - where </w:t>
      </w:r>
      <w:r w:rsidRPr="00C14D5F">
        <w:rPr>
          <w:rFonts w:ascii="Cambria Math" w:hAnsi="Cambria Math" w:cs="Cambria Math"/>
        </w:rPr>
        <w:t>∓</w:t>
      </w:r>
      <w:r w:rsidRPr="00C14D5F">
        <w:t xml:space="preserve"> is a binary sign, C is a value 0 through 9 and E is an exponent valued 0 through 9. The nearest bit is very close to the required number of bits (21.93) hence we keep the industry standard intact and do not attempt to improve the nonlinear granularity. A decimal point is assumed after the initial sign. To clarify the bitmask for the B* term we provide the following:</w:t>
      </w:r>
    </w:p>
    <w:p w14:paraId="59BF0D74" w14:textId="77777777" w:rsidR="00C14D5F" w:rsidRDefault="008F7049" w:rsidP="00C14D5F">
      <w:pPr>
        <w:pStyle w:val="ListParagraph"/>
        <w:numPr>
          <w:ilvl w:val="1"/>
          <w:numId w:val="18"/>
        </w:numPr>
      </w:pPr>
      <w:r>
        <w:t>Bit 0: Determines the sign of the decimal.</w:t>
      </w:r>
    </w:p>
    <w:p w14:paraId="3E5DCD89" w14:textId="77777777" w:rsidR="00C14D5F" w:rsidRDefault="008F7049" w:rsidP="00C14D5F">
      <w:pPr>
        <w:pStyle w:val="ListParagraph"/>
        <w:numPr>
          <w:ilvl w:val="1"/>
          <w:numId w:val="18"/>
        </w:numPr>
      </w:pPr>
      <w:r>
        <w:t>Bit 1-17: Determine the value of the decimal, range: .00000 to .99999, B = 17, granularity: .00001.</w:t>
      </w:r>
    </w:p>
    <w:p w14:paraId="0995403F" w14:textId="77777777" w:rsidR="00C14D5F" w:rsidRDefault="008F7049" w:rsidP="00C14D5F">
      <w:pPr>
        <w:pStyle w:val="ListParagraph"/>
        <w:numPr>
          <w:ilvl w:val="1"/>
          <w:numId w:val="18"/>
        </w:numPr>
      </w:pPr>
      <w:r>
        <w:t>Bit 18: Determines the sign of the exponent.</w:t>
      </w:r>
    </w:p>
    <w:p w14:paraId="14E70578" w14:textId="77777777" w:rsidR="00C14D5F" w:rsidRDefault="008F7049" w:rsidP="00C14D5F">
      <w:pPr>
        <w:pStyle w:val="ListParagraph"/>
        <w:numPr>
          <w:ilvl w:val="1"/>
          <w:numId w:val="18"/>
        </w:numPr>
      </w:pPr>
      <w:r>
        <w:t>Bit 19-22: Determine the value of the exponent, range: 0 to 9, B = 4, granularity: 1.</w:t>
      </w:r>
    </w:p>
    <w:p w14:paraId="5CBE56B9" w14:textId="5636589C" w:rsidR="00C14D5F" w:rsidRDefault="008F7049" w:rsidP="00C14D5F">
      <w:pPr>
        <w:pStyle w:val="ListParagraph"/>
        <w:numPr>
          <w:ilvl w:val="1"/>
          <w:numId w:val="18"/>
        </w:numPr>
      </w:pPr>
      <w:r>
        <w:t xml:space="preserve">For bit 1-17 and bit-19-22 they can represent more cases than required by the granularity. However, the extra cases shall be disregarded, </w:t>
      </w:r>
      <w:proofErr w:type="gramStart"/>
      <w:r w:rsidR="00C14D5F">
        <w:t>i.e.</w:t>
      </w:r>
      <w:r>
        <w:t>.</w:t>
      </w:r>
      <w:proofErr w:type="gramEnd"/>
      <w:r>
        <w:t xml:space="preserve"> the integers beyond the range of 99999 and 9, respectively, are discarded.</w:t>
      </w:r>
    </w:p>
    <w:p w14:paraId="4F0638D9" w14:textId="77777777" w:rsidR="00C14D5F" w:rsidRDefault="008F7049" w:rsidP="00C14D5F">
      <w:pPr>
        <w:pStyle w:val="ListParagraph"/>
        <w:numPr>
          <w:ilvl w:val="0"/>
          <w:numId w:val="18"/>
        </w:numPr>
      </w:pPr>
      <w:r>
        <w:t>The granularity of the number of revolutions should be the integer 1 so the range has been extended from the TLE formats maximum of 99999 to 131071.</w:t>
      </w:r>
    </w:p>
    <w:p w14:paraId="3A4D3BAC" w14:textId="77777777" w:rsidR="00C14D5F" w:rsidRDefault="008F7049" w:rsidP="00C14D5F">
      <w:pPr>
        <w:pStyle w:val="ListParagraph"/>
        <w:numPr>
          <w:ilvl w:val="0"/>
          <w:numId w:val="18"/>
        </w:numPr>
      </w:pPr>
      <w:r>
        <w:t>The variable Epoch* is the time (in seconds) since the beginning of the current week (Monday 00:00:00 UTC) of the SGP4 Epoch. SGP4 ephemerides older than a week can reasonably be propagated to the current week before broadcast. Since the SAI is for aiding UEs to predict coverage in the DC scenario a granularity of 0.57 sec is very reasonable as the added energy consumption for a UE to wake up approximately half a second in advance of predicted coverage (excluding prediction error over time) is negligible.</w:t>
      </w:r>
    </w:p>
    <w:p w14:paraId="000000EE" w14:textId="7DF23EF2" w:rsidR="00DD710E" w:rsidRDefault="008F7049" w:rsidP="00C14D5F">
      <w:pPr>
        <w:pStyle w:val="ListParagraph"/>
        <w:numPr>
          <w:ilvl w:val="0"/>
          <w:numId w:val="18"/>
        </w:numPr>
      </w:pPr>
      <w:r>
        <w:t>The variables</w:t>
      </w:r>
      <w:r w:rsidR="00C14D5F">
        <w:t>,</w:t>
      </w:r>
      <w:r>
        <w:t xml:space="preserve"> ”</w:t>
      </w:r>
      <w:r w:rsidRPr="00C14D5F">
        <w:rPr>
          <w:i/>
        </w:rPr>
        <w:t>Inclination, Arg of Perigee, Right Ascension of the Node, Mean Anomaly, Eccentricity and Mean Motion</w:t>
      </w:r>
      <w:r>
        <w:t>“ all have slightly improved granularities compared to TLEs due to “extra” states being introduced when per-parameter encoding is introduced in contrast to TLEs character encoding</w:t>
      </w:r>
      <w:r w:rsidRPr="00C14D5F">
        <w:rPr>
          <w:sz w:val="18"/>
          <w:szCs w:val="18"/>
        </w:rPr>
        <w:t>.</w:t>
      </w:r>
    </w:p>
    <w:p w14:paraId="000000EF" w14:textId="77777777" w:rsidR="00DD710E" w:rsidRDefault="00DD710E"/>
    <w:p w14:paraId="000000F0" w14:textId="77777777" w:rsidR="00DD710E" w:rsidRDefault="00DD710E"/>
    <w:p w14:paraId="000000F1" w14:textId="77777777" w:rsidR="00DD710E" w:rsidRDefault="00DD710E"/>
    <w:p w14:paraId="000000F2" w14:textId="07C9C479" w:rsidR="00DD710E" w:rsidRDefault="008F7049">
      <w:pPr>
        <w:pBdr>
          <w:top w:val="nil"/>
          <w:left w:val="nil"/>
          <w:bottom w:val="nil"/>
          <w:right w:val="nil"/>
          <w:between w:val="nil"/>
        </w:pBdr>
      </w:pPr>
      <w:r>
        <w:rPr>
          <w:b/>
        </w:rPr>
        <w:t>Proposal</w:t>
      </w:r>
      <w:r>
        <w:t>#</w:t>
      </w:r>
      <w:r w:rsidR="002502C3">
        <w:t>4</w:t>
      </w:r>
      <w:r>
        <w:t>: The SGP4-based ephemeris format according to the parameters of Table 2 should be encoded in ASN1 format as:</w:t>
      </w:r>
    </w:p>
    <w:tbl>
      <w:tblPr>
        <w:tblStyle w:val="afe"/>
        <w:tblW w:w="9026"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6"/>
      </w:tblGrid>
      <w:tr w:rsidR="00DD710E" w14:paraId="2824A788" w14:textId="77777777">
        <w:tc>
          <w:tcPr>
            <w:tcW w:w="9026" w:type="dxa"/>
            <w:shd w:val="clear" w:color="auto" w:fill="auto"/>
            <w:tcMar>
              <w:top w:w="100" w:type="dxa"/>
              <w:left w:w="100" w:type="dxa"/>
              <w:bottom w:w="100" w:type="dxa"/>
              <w:right w:w="100" w:type="dxa"/>
            </w:tcMar>
          </w:tcPr>
          <w:p w14:paraId="000000F3" w14:textId="77777777" w:rsidR="00DD710E" w:rsidRDefault="008F7049">
            <w:r>
              <w:t>-- ASN1START</w:t>
            </w:r>
          </w:p>
          <w:p w14:paraId="000000F4" w14:textId="5F99B4CC" w:rsidR="00DD710E" w:rsidRDefault="008F7049">
            <w:pPr>
              <w:widowControl w:val="0"/>
              <w:spacing w:before="240" w:after="240" w:line="276" w:lineRule="auto"/>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SGP4EphemerisParameters-r</w:t>
            </w:r>
            <w:proofErr w:type="gramStart"/>
            <w:r>
              <w:rPr>
                <w:rFonts w:ascii="Courier New" w:eastAsia="Courier New" w:hAnsi="Courier New" w:cs="Courier New"/>
                <w:color w:val="0000CC"/>
                <w:sz w:val="16"/>
                <w:szCs w:val="16"/>
              </w:rPr>
              <w:t>17 ::=</w:t>
            </w:r>
            <w:proofErr w:type="gramEnd"/>
            <w:r>
              <w:rPr>
                <w:rFonts w:ascii="Courier New" w:eastAsia="Courier New" w:hAnsi="Courier New" w:cs="Courier New"/>
                <w:color w:val="0000CC"/>
                <w:sz w:val="16"/>
                <w:szCs w:val="16"/>
              </w:rPr>
              <w:t xml:space="preserve"> SEQUENCE {</w:t>
            </w:r>
            <w:r>
              <w:rPr>
                <w:rFonts w:ascii="Courier New" w:eastAsia="Courier New" w:hAnsi="Courier New" w:cs="Courier New"/>
                <w:color w:val="0000CC"/>
                <w:sz w:val="16"/>
                <w:szCs w:val="16"/>
              </w:rPr>
              <w:br/>
              <w:t xml:space="preserve">    </w:t>
            </w:r>
            <w:r>
              <w:rPr>
                <w:rFonts w:ascii="Courier New" w:eastAsia="Courier New" w:hAnsi="Courier New" w:cs="Courier New"/>
                <w:color w:val="0000CC"/>
                <w:sz w:val="16"/>
                <w:szCs w:val="16"/>
              </w:rPr>
              <w:tab/>
              <w:t xml:space="preserve">inclination-r17 </w:t>
            </w:r>
            <w:r>
              <w:rPr>
                <w:rFonts w:ascii="Courier New" w:eastAsia="Courier New" w:hAnsi="Courier New" w:cs="Courier New"/>
                <w:color w:val="0000CC"/>
                <w:sz w:val="16"/>
                <w:szCs w:val="16"/>
              </w:rPr>
              <w:tab/>
              <w:t>INTEGER (0..2097151)</w:t>
            </w:r>
            <w:r>
              <w:rPr>
                <w:rFonts w:ascii="Courier New" w:eastAsia="Courier New" w:hAnsi="Courier New" w:cs="Courier New"/>
                <w:color w:val="0000CC"/>
                <w:sz w:val="16"/>
                <w:szCs w:val="16"/>
              </w:rPr>
              <w:br/>
              <w:t xml:space="preserve">    </w:t>
            </w:r>
            <w:r>
              <w:rPr>
                <w:rFonts w:ascii="Courier New" w:eastAsia="Courier New" w:hAnsi="Courier New" w:cs="Courier New"/>
                <w:color w:val="0000CC"/>
                <w:sz w:val="16"/>
                <w:szCs w:val="16"/>
              </w:rPr>
              <w:tab/>
              <w:t xml:space="preserve">periapsis-r17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INTEGER (0..2097151)</w:t>
            </w:r>
            <w:r>
              <w:rPr>
                <w:rFonts w:ascii="Courier New" w:eastAsia="Courier New" w:hAnsi="Courier New" w:cs="Courier New"/>
                <w:color w:val="0000CC"/>
                <w:sz w:val="16"/>
                <w:szCs w:val="16"/>
              </w:rPr>
              <w:br/>
              <w:t xml:space="preserve">    </w:t>
            </w:r>
            <w:r>
              <w:rPr>
                <w:rFonts w:ascii="Courier New" w:eastAsia="Courier New" w:hAnsi="Courier New" w:cs="Courier New"/>
                <w:color w:val="0000CC"/>
                <w:sz w:val="16"/>
                <w:szCs w:val="16"/>
              </w:rPr>
              <w:tab/>
              <w:t xml:space="preserve">longitude-r17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INTEGER (0..4194303)</w:t>
            </w:r>
            <w:r>
              <w:rPr>
                <w:rFonts w:ascii="Courier New" w:eastAsia="Courier New" w:hAnsi="Courier New" w:cs="Courier New"/>
                <w:color w:val="0000CC"/>
                <w:sz w:val="16"/>
                <w:szCs w:val="16"/>
              </w:rPr>
              <w:br/>
            </w:r>
            <w:r>
              <w:rPr>
                <w:rFonts w:ascii="Courier New" w:eastAsia="Courier New" w:hAnsi="Courier New" w:cs="Courier New"/>
                <w:color w:val="0000CC"/>
                <w:sz w:val="16"/>
                <w:szCs w:val="16"/>
              </w:rPr>
              <w:tab/>
              <w:t xml:space="preserve">anomaly-r17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INTEGER (0..4194303)</w:t>
            </w:r>
            <w:r>
              <w:rPr>
                <w:rFonts w:ascii="Courier New" w:eastAsia="Courier New" w:hAnsi="Courier New" w:cs="Courier New"/>
                <w:color w:val="0000CC"/>
                <w:sz w:val="16"/>
                <w:szCs w:val="16"/>
              </w:rPr>
              <w:br/>
              <w:t xml:space="preserve">    </w:t>
            </w:r>
            <w:r>
              <w:rPr>
                <w:rFonts w:ascii="Courier New" w:eastAsia="Courier New" w:hAnsi="Courier New" w:cs="Courier New"/>
                <w:color w:val="0000CC"/>
                <w:sz w:val="16"/>
                <w:szCs w:val="16"/>
              </w:rPr>
              <w:tab/>
              <w:t xml:space="preserve">eccentricity-r17 </w:t>
            </w:r>
            <w:r>
              <w:rPr>
                <w:rFonts w:ascii="Courier New" w:eastAsia="Courier New" w:hAnsi="Courier New" w:cs="Courier New"/>
                <w:color w:val="0000CC"/>
                <w:sz w:val="16"/>
                <w:szCs w:val="16"/>
              </w:rPr>
              <w:tab/>
              <w:t>INTEGER (0..16777215)</w:t>
            </w:r>
            <w:r>
              <w:rPr>
                <w:rFonts w:ascii="Courier New" w:eastAsia="Courier New" w:hAnsi="Courier New" w:cs="Courier New"/>
                <w:color w:val="0000CC"/>
                <w:sz w:val="16"/>
                <w:szCs w:val="16"/>
              </w:rPr>
              <w:br/>
              <w:t xml:space="preserve">    </w:t>
            </w:r>
            <w:r>
              <w:rPr>
                <w:rFonts w:ascii="Courier New" w:eastAsia="Courier New" w:hAnsi="Courier New" w:cs="Courier New"/>
                <w:color w:val="0000CC"/>
                <w:sz w:val="16"/>
                <w:szCs w:val="16"/>
              </w:rPr>
              <w:tab/>
              <w:t xml:space="preserve">meanMotion-r17 </w:t>
            </w:r>
            <w:r>
              <w:rPr>
                <w:rFonts w:ascii="Courier New" w:eastAsia="Courier New" w:hAnsi="Courier New" w:cs="Courier New"/>
                <w:color w:val="0000CC"/>
                <w:sz w:val="16"/>
                <w:szCs w:val="16"/>
              </w:rPr>
              <w:tab/>
              <w:t>INTEGER (0..17179869183)</w:t>
            </w:r>
            <w:r>
              <w:rPr>
                <w:rFonts w:ascii="Courier New" w:eastAsia="Courier New" w:hAnsi="Courier New" w:cs="Courier New"/>
                <w:color w:val="0000CC"/>
                <w:sz w:val="16"/>
                <w:szCs w:val="16"/>
              </w:rPr>
              <w:br/>
            </w:r>
            <w:r>
              <w:rPr>
                <w:rFonts w:ascii="Courier New" w:eastAsia="Courier New" w:hAnsi="Courier New" w:cs="Courier New"/>
                <w:color w:val="0000CC"/>
                <w:sz w:val="16"/>
                <w:szCs w:val="16"/>
              </w:rPr>
              <w:tab/>
              <w:t>revNoEpoch-r17</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INTEGER (0..131071)</w:t>
            </w:r>
            <w:r>
              <w:rPr>
                <w:rFonts w:ascii="Courier New" w:eastAsia="Courier New" w:hAnsi="Courier New" w:cs="Courier New"/>
                <w:color w:val="0000CC"/>
                <w:sz w:val="16"/>
                <w:szCs w:val="16"/>
              </w:rPr>
              <w:br/>
              <w:t xml:space="preserve">       </w:t>
            </w:r>
            <w:r>
              <w:rPr>
                <w:rFonts w:ascii="Courier New" w:eastAsia="Courier New" w:hAnsi="Courier New" w:cs="Courier New"/>
                <w:color w:val="0000CC"/>
                <w:sz w:val="16"/>
                <w:szCs w:val="16"/>
              </w:rPr>
              <w:tab/>
              <w:t xml:space="preserve">bStar-r17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BIT STRING (23)</w:t>
            </w:r>
            <w:r>
              <w:rPr>
                <w:rFonts w:ascii="Courier New" w:eastAsia="Courier New" w:hAnsi="Courier New" w:cs="Courier New"/>
                <w:color w:val="0000CC"/>
                <w:sz w:val="16"/>
                <w:szCs w:val="16"/>
              </w:rPr>
              <w:br/>
              <w:t xml:space="preserve">    </w:t>
            </w:r>
            <w:r>
              <w:rPr>
                <w:rFonts w:ascii="Courier New" w:eastAsia="Courier New" w:hAnsi="Courier New" w:cs="Courier New"/>
                <w:color w:val="0000CC"/>
                <w:sz w:val="16"/>
                <w:szCs w:val="16"/>
              </w:rPr>
              <w:tab/>
              <w:t xml:space="preserve">epochWeek-r17  </w:t>
            </w:r>
            <w:r>
              <w:rPr>
                <w:rFonts w:ascii="Courier New" w:eastAsia="Courier New" w:hAnsi="Courier New" w:cs="Courier New"/>
                <w:color w:val="0000CC"/>
                <w:sz w:val="16"/>
                <w:szCs w:val="16"/>
              </w:rPr>
              <w:tab/>
              <w:t>INTEGER (0..1048575)</w:t>
            </w:r>
            <w:r>
              <w:rPr>
                <w:rFonts w:ascii="Courier New" w:eastAsia="Courier New" w:hAnsi="Courier New" w:cs="Courier New"/>
                <w:color w:val="0000CC"/>
                <w:sz w:val="16"/>
                <w:szCs w:val="16"/>
              </w:rPr>
              <w:br/>
              <w:t xml:space="preserve">} </w:t>
            </w:r>
          </w:p>
          <w:p w14:paraId="000000F5" w14:textId="77777777" w:rsidR="00DD710E" w:rsidRDefault="008F7049">
            <w:pPr>
              <w:widowControl w:val="0"/>
              <w:pBdr>
                <w:top w:val="nil"/>
                <w:left w:val="nil"/>
                <w:bottom w:val="nil"/>
                <w:right w:val="nil"/>
                <w:between w:val="nil"/>
              </w:pBdr>
              <w:spacing w:after="0"/>
              <w:jc w:val="left"/>
            </w:pPr>
            <w:r>
              <w:t>-- ASN1STOP</w:t>
            </w:r>
          </w:p>
        </w:tc>
      </w:tr>
    </w:tbl>
    <w:p w14:paraId="000000F6" w14:textId="77777777" w:rsidR="00DD710E" w:rsidRDefault="00DD710E"/>
    <w:p w14:paraId="721D4A8E" w14:textId="77777777" w:rsidR="002502C3" w:rsidRDefault="002502C3" w:rsidP="002502C3">
      <w:r>
        <w:t>The reference frame of the SGP4/SDP4 orbital models are coordinates in the Earth-centred inertial (ECI) frame with regards to true equator, mean equinox (TEME) of epoch.</w:t>
      </w:r>
    </w:p>
    <w:p w14:paraId="68C21E3F" w14:textId="6AEF3FED" w:rsidR="002502C3" w:rsidRDefault="002502C3" w:rsidP="002502C3">
      <w:r>
        <w:rPr>
          <w:b/>
        </w:rPr>
        <w:t>Proposal</w:t>
      </w:r>
      <w:r>
        <w:t>#5: The SGP4-based ephemeris shall use a TEME ECI reference frame.</w:t>
      </w:r>
    </w:p>
    <w:p w14:paraId="000000F8" w14:textId="77777777" w:rsidR="00DD710E" w:rsidRDefault="00DD710E"/>
    <w:p w14:paraId="000000F9" w14:textId="77777777" w:rsidR="00DD710E" w:rsidRDefault="008F7049">
      <w:pPr>
        <w:pBdr>
          <w:top w:val="nil"/>
          <w:left w:val="nil"/>
          <w:bottom w:val="nil"/>
          <w:right w:val="nil"/>
          <w:between w:val="nil"/>
        </w:pBdr>
      </w:pPr>
      <w:r>
        <w:t>Additional parameters for mapping between the satellite footprint and the satellite location have been suggested. We have included proposals for ASN1 encoding for good measure.</w:t>
      </w:r>
    </w:p>
    <w:p w14:paraId="000000FA" w14:textId="62831B1D" w:rsidR="00DD710E" w:rsidRDefault="008F7049">
      <w:pPr>
        <w:rPr>
          <w:rFonts w:ascii="Courier New" w:eastAsia="Courier New" w:hAnsi="Courier New" w:cs="Courier New"/>
          <w:color w:val="0000CC"/>
          <w:sz w:val="16"/>
          <w:szCs w:val="16"/>
        </w:rPr>
      </w:pPr>
      <w:r>
        <w:rPr>
          <w:b/>
        </w:rPr>
        <w:t>Proposal</w:t>
      </w:r>
      <w:r>
        <w:t>#</w:t>
      </w:r>
      <w:r w:rsidR="002502C3">
        <w:t>6</w:t>
      </w:r>
      <w:r>
        <w:t>: Include parameters for mapping between the satellite position and satellite footprint by including a satellite footprint sequence that holds any satellite footprint parameters in the ASN1 encoding.</w:t>
      </w:r>
    </w:p>
    <w:tbl>
      <w:tblPr>
        <w:tblStyle w:val="aff"/>
        <w:tblW w:w="9026"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6"/>
      </w:tblGrid>
      <w:tr w:rsidR="00DD710E" w14:paraId="213BD371" w14:textId="77777777">
        <w:tc>
          <w:tcPr>
            <w:tcW w:w="9026" w:type="dxa"/>
            <w:shd w:val="clear" w:color="auto" w:fill="auto"/>
            <w:tcMar>
              <w:top w:w="100" w:type="dxa"/>
              <w:left w:w="100" w:type="dxa"/>
              <w:bottom w:w="100" w:type="dxa"/>
              <w:right w:w="100" w:type="dxa"/>
            </w:tcMar>
          </w:tcPr>
          <w:p w14:paraId="000000FB" w14:textId="77777777" w:rsidR="00DD710E" w:rsidRDefault="008F7049">
            <w:pPr>
              <w:widowControl w:val="0"/>
              <w:spacing w:before="240" w:after="240" w:line="276" w:lineRule="auto"/>
              <w:jc w:val="left"/>
              <w:rPr>
                <w:rFonts w:ascii="Courier New" w:eastAsia="Courier New" w:hAnsi="Courier New" w:cs="Courier New"/>
                <w:color w:val="0000CC"/>
                <w:sz w:val="16"/>
                <w:szCs w:val="16"/>
              </w:rPr>
            </w:pPr>
            <w:r>
              <w:t>-- ASN1START</w:t>
            </w:r>
          </w:p>
          <w:p w14:paraId="000000FC" w14:textId="77777777" w:rsidR="00DD710E" w:rsidRDefault="008F7049">
            <w:pPr>
              <w:widowControl w:val="0"/>
              <w:spacing w:before="240" w:after="240" w:line="276" w:lineRule="auto"/>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SatelliteInfo-r</w:t>
            </w:r>
            <w:proofErr w:type="gramStart"/>
            <w:r>
              <w:rPr>
                <w:rFonts w:ascii="Courier New" w:eastAsia="Courier New" w:hAnsi="Courier New" w:cs="Courier New"/>
                <w:color w:val="0000CC"/>
                <w:sz w:val="16"/>
                <w:szCs w:val="16"/>
              </w:rPr>
              <w:t>17 ::=</w:t>
            </w:r>
            <w:proofErr w:type="gramEnd"/>
            <w:r>
              <w:rPr>
                <w:rFonts w:ascii="Courier New" w:eastAsia="Courier New" w:hAnsi="Courier New" w:cs="Courier New"/>
                <w:color w:val="0000CC"/>
                <w:sz w:val="16"/>
                <w:szCs w:val="16"/>
              </w:rPr>
              <w:t xml:space="preserve"> SEQUENCE {</w:t>
            </w:r>
            <w:r>
              <w:rPr>
                <w:rFonts w:ascii="Courier New" w:eastAsia="Courier New" w:hAnsi="Courier New" w:cs="Courier New"/>
                <w:color w:val="0000CC"/>
                <w:sz w:val="16"/>
                <w:szCs w:val="16"/>
              </w:rPr>
              <w:br/>
              <w:t xml:space="preserve">    satelliteSAI-r17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CHOICE {</w:t>
            </w:r>
            <w:r>
              <w:rPr>
                <w:rFonts w:ascii="Courier New" w:eastAsia="Courier New" w:hAnsi="Courier New" w:cs="Courier New"/>
                <w:color w:val="0000CC"/>
                <w:sz w:val="16"/>
                <w:szCs w:val="16"/>
              </w:rPr>
              <w:br/>
              <w:t xml:space="preserve">    sgp4EphemerisParameters-r17</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proofErr w:type="spellStart"/>
            <w:r>
              <w:rPr>
                <w:rFonts w:ascii="Courier New" w:eastAsia="Courier New" w:hAnsi="Courier New" w:cs="Courier New"/>
                <w:color w:val="0000CC"/>
                <w:sz w:val="16"/>
                <w:szCs w:val="16"/>
              </w:rPr>
              <w:t>SGP4EphemerisParameters-r17</w:t>
            </w:r>
            <w:proofErr w:type="spellEnd"/>
            <w:r>
              <w:rPr>
                <w:rFonts w:ascii="Courier New" w:eastAsia="Courier New" w:hAnsi="Courier New" w:cs="Courier New"/>
                <w:color w:val="0000CC"/>
                <w:sz w:val="16"/>
                <w:szCs w:val="16"/>
              </w:rPr>
              <w:t xml:space="preserve">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br/>
              <w:t xml:space="preserve">    ephemerisOrbitalParameters-r17         </w:t>
            </w:r>
            <w:r>
              <w:rPr>
                <w:rFonts w:ascii="Courier New" w:eastAsia="Courier New" w:hAnsi="Courier New" w:cs="Courier New"/>
                <w:color w:val="0000CC"/>
                <w:sz w:val="16"/>
                <w:szCs w:val="16"/>
              </w:rPr>
              <w:tab/>
            </w:r>
            <w:proofErr w:type="spellStart"/>
            <w:r>
              <w:rPr>
                <w:rFonts w:ascii="Courier New" w:eastAsia="Courier New" w:hAnsi="Courier New" w:cs="Courier New"/>
                <w:color w:val="0000CC"/>
                <w:sz w:val="16"/>
                <w:szCs w:val="16"/>
              </w:rPr>
              <w:t>EphemerisOrbitalParameters-r17</w:t>
            </w:r>
            <w:proofErr w:type="spellEnd"/>
            <w:r>
              <w:rPr>
                <w:rFonts w:ascii="Courier New" w:eastAsia="Courier New" w:hAnsi="Courier New" w:cs="Courier New"/>
                <w:color w:val="0000CC"/>
                <w:sz w:val="16"/>
                <w:szCs w:val="16"/>
              </w:rPr>
              <w:br/>
              <w:t xml:space="preserve">    t-Service-r17                          </w:t>
            </w:r>
            <w:r>
              <w:rPr>
                <w:rFonts w:ascii="Courier New" w:eastAsia="Courier New" w:hAnsi="Courier New" w:cs="Courier New"/>
                <w:color w:val="0000CC"/>
                <w:sz w:val="16"/>
                <w:szCs w:val="16"/>
              </w:rPr>
              <w:tab/>
              <w:t xml:space="preserve">TimeUTC-r17                   </w:t>
            </w:r>
            <w:r>
              <w:rPr>
                <w:rFonts w:ascii="Courier New" w:eastAsia="Courier New" w:hAnsi="Courier New" w:cs="Courier New"/>
                <w:color w:val="0000CC"/>
                <w:sz w:val="16"/>
                <w:szCs w:val="16"/>
              </w:rPr>
              <w:br/>
              <w:t xml:space="preserve">    </w:t>
            </w:r>
            <w:proofErr w:type="spellStart"/>
            <w:r>
              <w:rPr>
                <w:rFonts w:ascii="Courier New" w:eastAsia="Courier New" w:hAnsi="Courier New" w:cs="Courier New"/>
                <w:color w:val="0000CC"/>
                <w:sz w:val="16"/>
                <w:szCs w:val="16"/>
              </w:rPr>
              <w:t>nonCriticalExtension</w:t>
            </w:r>
            <w:proofErr w:type="spellEnd"/>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 xml:space="preserve">     </w:t>
            </w:r>
            <w:r>
              <w:rPr>
                <w:rFonts w:ascii="Courier New" w:eastAsia="Courier New" w:hAnsi="Courier New" w:cs="Courier New"/>
                <w:color w:val="0000CC"/>
                <w:sz w:val="16"/>
                <w:szCs w:val="16"/>
              </w:rPr>
              <w:tab/>
              <w:t>SEQUENCE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br/>
            </w:r>
            <w:r>
              <w:rPr>
                <w:rFonts w:ascii="Courier New" w:eastAsia="Courier New" w:hAnsi="Courier New" w:cs="Courier New"/>
                <w:color w:val="0000CC"/>
                <w:sz w:val="16"/>
                <w:szCs w:val="16"/>
              </w:rPr>
              <w:tab/>
              <w:t>}</w:t>
            </w:r>
            <w:r>
              <w:rPr>
                <w:rFonts w:ascii="Courier New" w:eastAsia="Courier New" w:hAnsi="Courier New" w:cs="Courier New"/>
                <w:color w:val="0000CC"/>
                <w:sz w:val="16"/>
                <w:szCs w:val="16"/>
              </w:rPr>
              <w:br/>
              <w:t xml:space="preserve">    satelliteFootprintParameters-r17 </w:t>
            </w:r>
            <w:r>
              <w:rPr>
                <w:rFonts w:ascii="Courier New" w:eastAsia="Courier New" w:hAnsi="Courier New" w:cs="Courier New"/>
                <w:color w:val="0000CC"/>
                <w:sz w:val="16"/>
                <w:szCs w:val="16"/>
              </w:rPr>
              <w:tab/>
              <w:t xml:space="preserve">     </w:t>
            </w:r>
            <w:r>
              <w:rPr>
                <w:rFonts w:ascii="Courier New" w:eastAsia="Courier New" w:hAnsi="Courier New" w:cs="Courier New"/>
                <w:color w:val="0000CC"/>
                <w:sz w:val="16"/>
                <w:szCs w:val="16"/>
              </w:rPr>
              <w:tab/>
              <w:t xml:space="preserve">SatelliteFootprintParameters-r17    </w:t>
            </w:r>
            <w:r>
              <w:rPr>
                <w:rFonts w:ascii="Courier New" w:eastAsia="Courier New" w:hAnsi="Courier New" w:cs="Courier New"/>
                <w:color w:val="0000CC"/>
                <w:sz w:val="16"/>
                <w:szCs w:val="16"/>
              </w:rPr>
              <w:tab/>
              <w:t>OPTIONAL,</w:t>
            </w:r>
            <w:r>
              <w:rPr>
                <w:rFonts w:ascii="Courier New" w:eastAsia="Courier New" w:hAnsi="Courier New" w:cs="Courier New"/>
                <w:color w:val="0000CC"/>
                <w:sz w:val="16"/>
                <w:szCs w:val="16"/>
              </w:rPr>
              <w:br/>
              <w:t xml:space="preserve">    satelliteID-r17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 xml:space="preserve">     </w:t>
            </w:r>
            <w:r>
              <w:rPr>
                <w:rFonts w:ascii="Courier New" w:eastAsia="Courier New" w:hAnsi="Courier New" w:cs="Courier New"/>
                <w:color w:val="0000CC"/>
                <w:sz w:val="16"/>
                <w:szCs w:val="16"/>
              </w:rPr>
              <w:tab/>
              <w:t>INTEGER (0..255)</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 xml:space="preserve">       </w:t>
            </w:r>
            <w:r>
              <w:rPr>
                <w:rFonts w:ascii="Courier New" w:eastAsia="Courier New" w:hAnsi="Courier New" w:cs="Courier New"/>
                <w:color w:val="0000CC"/>
                <w:sz w:val="16"/>
                <w:szCs w:val="16"/>
              </w:rPr>
              <w:tab/>
              <w:t>OPTIONAL,</w:t>
            </w:r>
          </w:p>
          <w:p w14:paraId="000000FD" w14:textId="77777777" w:rsidR="00DD710E" w:rsidRDefault="008F7049">
            <w:pPr>
              <w:widowControl w:val="0"/>
              <w:pBdr>
                <w:top w:val="nil"/>
                <w:left w:val="nil"/>
                <w:bottom w:val="nil"/>
                <w:right w:val="nil"/>
                <w:between w:val="nil"/>
              </w:pBdr>
              <w:spacing w:after="0"/>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 xml:space="preserve">    </w:t>
            </w:r>
            <w:proofErr w:type="spellStart"/>
            <w:r>
              <w:rPr>
                <w:rFonts w:ascii="Courier New" w:eastAsia="Courier New" w:hAnsi="Courier New" w:cs="Courier New"/>
                <w:color w:val="0000CC"/>
                <w:sz w:val="16"/>
                <w:szCs w:val="16"/>
              </w:rPr>
              <w:t>nonCriticalExtension</w:t>
            </w:r>
            <w:proofErr w:type="spellEnd"/>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 xml:space="preserve">     </w:t>
            </w:r>
            <w:r>
              <w:rPr>
                <w:rFonts w:ascii="Courier New" w:eastAsia="Courier New" w:hAnsi="Courier New" w:cs="Courier New"/>
                <w:color w:val="0000CC"/>
                <w:sz w:val="16"/>
                <w:szCs w:val="16"/>
              </w:rPr>
              <w:tab/>
              <w:t>SEQUENCE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 xml:space="preserve">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OPTIONAL,</w:t>
            </w:r>
            <w:r>
              <w:rPr>
                <w:rFonts w:ascii="Courier New" w:eastAsia="Courier New" w:hAnsi="Courier New" w:cs="Courier New"/>
                <w:color w:val="0000CC"/>
                <w:sz w:val="16"/>
                <w:szCs w:val="16"/>
              </w:rPr>
              <w:br/>
              <w:t xml:space="preserve">    ...</w:t>
            </w:r>
            <w:r>
              <w:rPr>
                <w:rFonts w:ascii="Courier New" w:eastAsia="Courier New" w:hAnsi="Courier New" w:cs="Courier New"/>
                <w:color w:val="0000CC"/>
                <w:sz w:val="16"/>
                <w:szCs w:val="16"/>
              </w:rPr>
              <w:br/>
              <w:t>}</w:t>
            </w:r>
          </w:p>
          <w:p w14:paraId="000000FE" w14:textId="77777777" w:rsidR="00DD710E" w:rsidRDefault="008F7049">
            <w:pPr>
              <w:widowControl w:val="0"/>
              <w:pBdr>
                <w:top w:val="nil"/>
                <w:left w:val="nil"/>
                <w:bottom w:val="nil"/>
                <w:right w:val="nil"/>
                <w:between w:val="nil"/>
              </w:pBdr>
              <w:spacing w:after="0"/>
              <w:jc w:val="left"/>
              <w:rPr>
                <w:rFonts w:ascii="Courier New" w:eastAsia="Courier New" w:hAnsi="Courier New" w:cs="Courier New"/>
                <w:color w:val="0000CC"/>
                <w:sz w:val="16"/>
                <w:szCs w:val="16"/>
              </w:rPr>
            </w:pPr>
            <w:r>
              <w:t>-- ASN1STOP</w:t>
            </w:r>
          </w:p>
        </w:tc>
      </w:tr>
    </w:tbl>
    <w:p w14:paraId="000000FF" w14:textId="77777777" w:rsidR="00DD710E" w:rsidRDefault="00DD710E">
      <w:pPr>
        <w:widowControl w:val="0"/>
        <w:spacing w:before="240" w:after="240" w:line="276" w:lineRule="auto"/>
        <w:jc w:val="left"/>
        <w:rPr>
          <w:rFonts w:ascii="Courier New" w:eastAsia="Courier New" w:hAnsi="Courier New" w:cs="Courier New"/>
          <w:color w:val="0000CC"/>
          <w:sz w:val="16"/>
          <w:szCs w:val="16"/>
        </w:rPr>
      </w:pPr>
    </w:p>
    <w:p w14:paraId="00000100" w14:textId="77777777" w:rsidR="00DD710E" w:rsidRDefault="008F7049">
      <w:pPr>
        <w:pBdr>
          <w:top w:val="nil"/>
          <w:left w:val="nil"/>
          <w:bottom w:val="nil"/>
          <w:right w:val="nil"/>
          <w:between w:val="nil"/>
        </w:pBdr>
      </w:pPr>
      <w:bookmarkStart w:id="4" w:name="_heading=h.y5dtmthz5dc1" w:colFirst="0" w:colLast="0"/>
      <w:bookmarkEnd w:id="4"/>
      <w:r>
        <w:t>Some suggested satellite footprint parameters are listed in Table 3.</w:t>
      </w:r>
    </w:p>
    <w:p w14:paraId="00000101" w14:textId="77777777" w:rsidR="00DD710E" w:rsidRDefault="008F7049">
      <w:pPr>
        <w:keepNext/>
        <w:pBdr>
          <w:top w:val="nil"/>
          <w:left w:val="nil"/>
          <w:bottom w:val="nil"/>
          <w:right w:val="nil"/>
          <w:between w:val="nil"/>
        </w:pBdr>
        <w:spacing w:before="120" w:after="120"/>
        <w:rPr>
          <w:b/>
          <w:color w:val="000000"/>
        </w:rPr>
      </w:pPr>
      <w:r>
        <w:rPr>
          <w:b/>
          <w:color w:val="000000"/>
        </w:rPr>
        <w:t xml:space="preserve">Table </w:t>
      </w:r>
      <w:r>
        <w:rPr>
          <w:b/>
        </w:rPr>
        <w:t>3</w:t>
      </w:r>
      <w:r>
        <w:rPr>
          <w:b/>
          <w:color w:val="000000"/>
        </w:rPr>
        <w:t>. Types, contents and encoding of satellite coverage footprint information for discontinuous coverage prediction</w:t>
      </w:r>
    </w:p>
    <w:tbl>
      <w:tblPr>
        <w:tblStyle w:val="aff0"/>
        <w:tblW w:w="8970" w:type="dxa"/>
        <w:tblInd w:w="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00"/>
        <w:gridCol w:w="3120"/>
        <w:gridCol w:w="4350"/>
      </w:tblGrid>
      <w:tr w:rsidR="00DD710E" w14:paraId="0F2B5106" w14:textId="77777777">
        <w:tc>
          <w:tcPr>
            <w:tcW w:w="1500" w:type="dxa"/>
          </w:tcPr>
          <w:p w14:paraId="00000102" w14:textId="77777777" w:rsidR="00DD710E" w:rsidRDefault="008F7049">
            <w:pPr>
              <w:pBdr>
                <w:top w:val="nil"/>
                <w:left w:val="nil"/>
                <w:bottom w:val="nil"/>
                <w:right w:val="nil"/>
                <w:between w:val="nil"/>
              </w:pBdr>
              <w:rPr>
                <w:color w:val="000000"/>
              </w:rPr>
            </w:pPr>
            <w:r>
              <w:rPr>
                <w:color w:val="000000"/>
              </w:rPr>
              <w:t>Type</w:t>
            </w:r>
          </w:p>
        </w:tc>
        <w:tc>
          <w:tcPr>
            <w:tcW w:w="3120" w:type="dxa"/>
          </w:tcPr>
          <w:p w14:paraId="00000103" w14:textId="77777777" w:rsidR="00DD710E" w:rsidRDefault="008F7049">
            <w:pPr>
              <w:pBdr>
                <w:top w:val="nil"/>
                <w:left w:val="nil"/>
                <w:bottom w:val="nil"/>
                <w:right w:val="nil"/>
                <w:between w:val="nil"/>
              </w:pBdr>
              <w:rPr>
                <w:color w:val="000000"/>
              </w:rPr>
            </w:pPr>
            <w:r>
              <w:rPr>
                <w:color w:val="000000"/>
              </w:rPr>
              <w:t>Contents and encoding</w:t>
            </w:r>
          </w:p>
        </w:tc>
        <w:tc>
          <w:tcPr>
            <w:tcW w:w="4350" w:type="dxa"/>
          </w:tcPr>
          <w:p w14:paraId="00000104" w14:textId="77777777" w:rsidR="00DD710E" w:rsidRDefault="008F7049">
            <w:pPr>
              <w:pBdr>
                <w:top w:val="nil"/>
                <w:left w:val="nil"/>
                <w:bottom w:val="nil"/>
                <w:right w:val="nil"/>
                <w:between w:val="nil"/>
              </w:pBdr>
              <w:rPr>
                <w:color w:val="000000"/>
              </w:rPr>
            </w:pPr>
            <w:r>
              <w:rPr>
                <w:color w:val="000000"/>
              </w:rPr>
              <w:t>Comments</w:t>
            </w:r>
          </w:p>
        </w:tc>
      </w:tr>
      <w:tr w:rsidR="00DD710E" w14:paraId="0BD004C9" w14:textId="77777777">
        <w:tc>
          <w:tcPr>
            <w:tcW w:w="1500" w:type="dxa"/>
          </w:tcPr>
          <w:p w14:paraId="00000105" w14:textId="77777777" w:rsidR="00DD710E" w:rsidRDefault="008F7049">
            <w:pPr>
              <w:pBdr>
                <w:top w:val="nil"/>
                <w:left w:val="nil"/>
                <w:bottom w:val="nil"/>
                <w:right w:val="nil"/>
                <w:between w:val="nil"/>
              </w:pBdr>
              <w:rPr>
                <w:color w:val="000000"/>
              </w:rPr>
            </w:pPr>
            <w:r>
              <w:rPr>
                <w:color w:val="000000"/>
              </w:rPr>
              <w:t>Type#1: Minimum Elevation angle</w:t>
            </w:r>
          </w:p>
        </w:tc>
        <w:tc>
          <w:tcPr>
            <w:tcW w:w="3120" w:type="dxa"/>
          </w:tcPr>
          <w:p w14:paraId="00000106" w14:textId="77777777" w:rsidR="00DD710E" w:rsidRDefault="008F7049">
            <w:pPr>
              <w:pBdr>
                <w:top w:val="nil"/>
                <w:left w:val="nil"/>
                <w:bottom w:val="nil"/>
                <w:right w:val="nil"/>
                <w:between w:val="nil"/>
              </w:pBdr>
              <w:rPr>
                <w:color w:val="000000"/>
              </w:rPr>
            </w:pPr>
            <w:r>
              <w:rPr>
                <w:color w:val="000000"/>
              </w:rPr>
              <w:t>Contents:</w:t>
            </w:r>
          </w:p>
          <w:p w14:paraId="00000107" w14:textId="77777777" w:rsidR="00DD710E" w:rsidRDefault="008F7049">
            <w:pPr>
              <w:numPr>
                <w:ilvl w:val="0"/>
                <w:numId w:val="2"/>
              </w:numPr>
              <w:pBdr>
                <w:top w:val="nil"/>
                <w:left w:val="nil"/>
                <w:bottom w:val="nil"/>
                <w:right w:val="nil"/>
                <w:between w:val="nil"/>
              </w:pBdr>
              <w:spacing w:after="0"/>
              <w:jc w:val="left"/>
            </w:pPr>
            <w:r>
              <w:t>Minimum</w:t>
            </w:r>
            <w:r>
              <w:rPr>
                <w:color w:val="000000"/>
              </w:rPr>
              <w:t xml:space="preserve"> elevation angle</w:t>
            </w:r>
          </w:p>
          <w:p w14:paraId="00000108" w14:textId="77777777" w:rsidR="00DD710E" w:rsidRDefault="008F7049">
            <w:pPr>
              <w:numPr>
                <w:ilvl w:val="1"/>
                <w:numId w:val="2"/>
              </w:numPr>
              <w:pBdr>
                <w:top w:val="nil"/>
                <w:left w:val="nil"/>
                <w:bottom w:val="nil"/>
                <w:right w:val="nil"/>
                <w:between w:val="nil"/>
              </w:pBdr>
              <w:spacing w:after="0"/>
              <w:jc w:val="left"/>
            </w:pPr>
            <w:r>
              <w:t>Right</w:t>
            </w:r>
          </w:p>
          <w:p w14:paraId="00000109" w14:textId="77777777" w:rsidR="00DD710E" w:rsidRDefault="008F7049">
            <w:pPr>
              <w:numPr>
                <w:ilvl w:val="1"/>
                <w:numId w:val="2"/>
              </w:numPr>
              <w:pBdr>
                <w:top w:val="nil"/>
                <w:left w:val="nil"/>
                <w:bottom w:val="nil"/>
                <w:right w:val="nil"/>
                <w:between w:val="nil"/>
              </w:pBdr>
              <w:spacing w:after="0"/>
              <w:jc w:val="left"/>
            </w:pPr>
            <w:r>
              <w:t>Left</w:t>
            </w:r>
          </w:p>
        </w:tc>
        <w:tc>
          <w:tcPr>
            <w:tcW w:w="4350" w:type="dxa"/>
          </w:tcPr>
          <w:p w14:paraId="0000010A" w14:textId="77777777" w:rsidR="00DD710E" w:rsidRDefault="008F7049">
            <w:pPr>
              <w:pBdr>
                <w:top w:val="nil"/>
                <w:left w:val="nil"/>
                <w:bottom w:val="nil"/>
                <w:right w:val="nil"/>
                <w:between w:val="nil"/>
              </w:pBdr>
            </w:pPr>
            <w:r>
              <w:t>The minimum elevation angle allows UEs to discard passes where the elevation angle never passes this threshold.</w:t>
            </w:r>
          </w:p>
          <w:p w14:paraId="0000010B" w14:textId="77777777" w:rsidR="00DD710E" w:rsidRDefault="008F7049">
            <w:pPr>
              <w:pBdr>
                <w:top w:val="nil"/>
                <w:left w:val="nil"/>
                <w:bottom w:val="nil"/>
                <w:right w:val="nil"/>
                <w:between w:val="nil"/>
              </w:pBdr>
            </w:pPr>
            <w:r>
              <w:t>If a single value is given, the “Right-” and “Left minimum elevation angles” are assumed equivalent. That is, the footprint is even around the satellite track.</w:t>
            </w:r>
          </w:p>
          <w:p w14:paraId="0000010C" w14:textId="77777777" w:rsidR="00DD710E" w:rsidRDefault="008F7049">
            <w:pPr>
              <w:pBdr>
                <w:top w:val="nil"/>
                <w:left w:val="nil"/>
                <w:bottom w:val="nil"/>
                <w:right w:val="nil"/>
                <w:between w:val="nil"/>
              </w:pBdr>
            </w:pPr>
            <w:r>
              <w:t>To describe a footprint cross size that is offset from the satellite track, two minimum elevation angle thresholds can be specified. The right minimum elevation angle is the rightmost (with reference to the satellite direction) elevation angle. The left being the leftmost.</w:t>
            </w:r>
          </w:p>
          <w:p w14:paraId="0000010D" w14:textId="77777777" w:rsidR="00DD710E" w:rsidRDefault="008F7049">
            <w:pPr>
              <w:pBdr>
                <w:top w:val="nil"/>
                <w:left w:val="nil"/>
                <w:bottom w:val="nil"/>
                <w:right w:val="nil"/>
                <w:between w:val="nil"/>
              </w:pBdr>
              <w:rPr>
                <w:color w:val="000000"/>
              </w:rPr>
            </w:pPr>
            <w:r>
              <w:t>Both angles can be given from -70 to 70 allowing a leftmost elevation angle to be placed on the right side of the reference satellite. A “left minimum elevation angle” that is located to the right of the reference satellite is indicated by a negative sign on the elevation angle and equivalently for a “right minimum elevation angle” to the left of the reference satellite. See Figure Y.</w:t>
            </w:r>
          </w:p>
        </w:tc>
      </w:tr>
      <w:tr w:rsidR="00DD710E" w14:paraId="46544FF0" w14:textId="77777777">
        <w:tc>
          <w:tcPr>
            <w:tcW w:w="1500" w:type="dxa"/>
          </w:tcPr>
          <w:p w14:paraId="0000010E" w14:textId="77777777" w:rsidR="00DD710E" w:rsidRDefault="008F7049">
            <w:pPr>
              <w:pBdr>
                <w:top w:val="nil"/>
                <w:left w:val="nil"/>
                <w:bottom w:val="nil"/>
                <w:right w:val="nil"/>
                <w:between w:val="nil"/>
              </w:pBdr>
            </w:pPr>
            <w:r>
              <w:lastRenderedPageBreak/>
              <w:t>Type#2:</w:t>
            </w:r>
          </w:p>
          <w:p w14:paraId="0000010F" w14:textId="77777777" w:rsidR="00DD710E" w:rsidRDefault="008F7049">
            <w:pPr>
              <w:pBdr>
                <w:top w:val="nil"/>
                <w:left w:val="nil"/>
                <w:bottom w:val="nil"/>
                <w:right w:val="nil"/>
                <w:between w:val="nil"/>
              </w:pBdr>
            </w:pPr>
            <w:r>
              <w:t>Reference point and radius.</w:t>
            </w:r>
          </w:p>
        </w:tc>
        <w:tc>
          <w:tcPr>
            <w:tcW w:w="3120" w:type="dxa"/>
          </w:tcPr>
          <w:p w14:paraId="00000110" w14:textId="77777777" w:rsidR="00DD710E" w:rsidRDefault="008F7049">
            <w:r>
              <w:t>Contents:</w:t>
            </w:r>
          </w:p>
          <w:p w14:paraId="00000111" w14:textId="77777777" w:rsidR="00DD710E" w:rsidRDefault="008F7049">
            <w:pPr>
              <w:numPr>
                <w:ilvl w:val="0"/>
                <w:numId w:val="1"/>
              </w:numPr>
              <w:spacing w:after="0"/>
              <w:jc w:val="left"/>
            </w:pPr>
            <w:r>
              <w:t>Reference point distance to nadir</w:t>
            </w:r>
          </w:p>
          <w:p w14:paraId="00000112" w14:textId="77777777" w:rsidR="00DD710E" w:rsidRDefault="008F7049">
            <w:pPr>
              <w:numPr>
                <w:ilvl w:val="1"/>
                <w:numId w:val="1"/>
              </w:numPr>
              <w:spacing w:after="0"/>
              <w:jc w:val="left"/>
            </w:pPr>
            <w:r>
              <w:t>Along axis distance</w:t>
            </w:r>
          </w:p>
          <w:p w14:paraId="00000113" w14:textId="77777777" w:rsidR="00DD710E" w:rsidRDefault="008F7049">
            <w:pPr>
              <w:numPr>
                <w:ilvl w:val="1"/>
                <w:numId w:val="1"/>
              </w:numPr>
              <w:spacing w:after="0"/>
              <w:jc w:val="left"/>
            </w:pPr>
            <w:r>
              <w:t>Cross axis distance</w:t>
            </w:r>
          </w:p>
          <w:p w14:paraId="00000114" w14:textId="77777777" w:rsidR="00DD710E" w:rsidRDefault="008F7049">
            <w:pPr>
              <w:numPr>
                <w:ilvl w:val="0"/>
                <w:numId w:val="1"/>
              </w:numPr>
              <w:spacing w:after="0"/>
              <w:jc w:val="left"/>
            </w:pPr>
            <w:r>
              <w:t>Footprint radius</w:t>
            </w:r>
          </w:p>
          <w:p w14:paraId="00000115" w14:textId="77777777" w:rsidR="00DD710E" w:rsidRDefault="00DD710E">
            <w:pPr>
              <w:pBdr>
                <w:top w:val="nil"/>
                <w:left w:val="nil"/>
                <w:bottom w:val="nil"/>
                <w:right w:val="nil"/>
                <w:between w:val="nil"/>
              </w:pBdr>
              <w:ind w:left="1440"/>
            </w:pPr>
          </w:p>
        </w:tc>
        <w:tc>
          <w:tcPr>
            <w:tcW w:w="4350" w:type="dxa"/>
          </w:tcPr>
          <w:p w14:paraId="4721CF0B" w14:textId="77777777" w:rsidR="00DD710E" w:rsidRDefault="008F7049">
            <w:pPr>
              <w:pBdr>
                <w:top w:val="nil"/>
                <w:left w:val="nil"/>
                <w:bottom w:val="nil"/>
                <w:right w:val="nil"/>
                <w:between w:val="nil"/>
              </w:pBdr>
            </w:pPr>
            <w:r>
              <w:t xml:space="preserve">The reference point is determined in relation to nadir. The left-hand side with reference to the direction that the satellite is travelling is considered negative and the right-hand side positive. In the Along-track dimension the direction of travel is considered positive and the opposite direction is negative. In this manner an </w:t>
            </w:r>
            <w:proofErr w:type="gramStart"/>
            <w:r>
              <w:t>X,Y</w:t>
            </w:r>
            <w:proofErr w:type="gramEnd"/>
            <w:r>
              <w:t xml:space="preserve"> coordinate can be given in relation to the </w:t>
            </w:r>
            <w:r w:rsidR="00F10547">
              <w:t>satellite.</w:t>
            </w:r>
          </w:p>
          <w:p w14:paraId="55EEB5D2" w14:textId="77777777" w:rsidR="00F10547" w:rsidRDefault="00F10547">
            <w:pPr>
              <w:pBdr>
                <w:top w:val="nil"/>
                <w:left w:val="nil"/>
                <w:bottom w:val="nil"/>
                <w:right w:val="nil"/>
                <w:between w:val="nil"/>
              </w:pBdr>
            </w:pPr>
          </w:p>
          <w:p w14:paraId="00000116" w14:textId="43EAE5B5" w:rsidR="00F10547" w:rsidRDefault="00F10547">
            <w:pPr>
              <w:pBdr>
                <w:top w:val="nil"/>
                <w:left w:val="nil"/>
                <w:bottom w:val="nil"/>
                <w:right w:val="nil"/>
                <w:between w:val="nil"/>
              </w:pBdr>
              <w:rPr>
                <w:color w:val="000000"/>
              </w:rPr>
            </w:pPr>
            <w:r>
              <w:t>The footprint radius defines the footprint perimeter using the reference point as the footprint center.</w:t>
            </w:r>
          </w:p>
        </w:tc>
      </w:tr>
    </w:tbl>
    <w:p w14:paraId="00000117" w14:textId="77777777" w:rsidR="00DD710E" w:rsidRDefault="00DD710E">
      <w:pPr>
        <w:rPr>
          <w:rFonts w:ascii="Arial" w:eastAsia="Arial" w:hAnsi="Arial" w:cs="Arial"/>
          <w:b/>
        </w:rPr>
      </w:pPr>
    </w:p>
    <w:p w14:paraId="00000118" w14:textId="77777777" w:rsidR="00DD710E" w:rsidRDefault="00DD710E">
      <w:pPr>
        <w:rPr>
          <w:rFonts w:ascii="Arial" w:eastAsia="Arial" w:hAnsi="Arial" w:cs="Arial"/>
          <w:b/>
        </w:rPr>
      </w:pPr>
    </w:p>
    <w:p w14:paraId="00000119" w14:textId="77777777" w:rsidR="00DD710E" w:rsidRDefault="008F7049">
      <w:pPr>
        <w:rPr>
          <w:rFonts w:ascii="Arial" w:eastAsia="Arial" w:hAnsi="Arial" w:cs="Arial"/>
          <w:b/>
        </w:rPr>
      </w:pPr>
      <w:r>
        <w:rPr>
          <w:rFonts w:ascii="Arial" w:eastAsia="Arial" w:hAnsi="Arial" w:cs="Arial"/>
          <w:b/>
          <w:noProof/>
        </w:rPr>
        <w:drawing>
          <wp:inline distT="114300" distB="114300" distL="114300" distR="114300" wp14:anchorId="45E7BE8D" wp14:editId="6685F080">
            <wp:extent cx="3443288" cy="1561371"/>
            <wp:effectExtent l="0" t="0" r="0" b="0"/>
            <wp:docPr id="80"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33"/>
                    <a:srcRect/>
                    <a:stretch>
                      <a:fillRect/>
                    </a:stretch>
                  </pic:blipFill>
                  <pic:spPr>
                    <a:xfrm>
                      <a:off x="0" y="0"/>
                      <a:ext cx="3443288" cy="1561371"/>
                    </a:xfrm>
                    <a:prstGeom prst="rect">
                      <a:avLst/>
                    </a:prstGeom>
                    <a:ln/>
                  </pic:spPr>
                </pic:pic>
              </a:graphicData>
            </a:graphic>
          </wp:inline>
        </w:drawing>
      </w:r>
    </w:p>
    <w:p w14:paraId="0000011A" w14:textId="77777777" w:rsidR="00DD710E" w:rsidRDefault="008F7049">
      <w:pPr>
        <w:rPr>
          <w:rFonts w:ascii="Arial" w:eastAsia="Arial" w:hAnsi="Arial" w:cs="Arial"/>
        </w:rPr>
      </w:pPr>
      <w:r>
        <w:rPr>
          <w:b/>
        </w:rPr>
        <w:t>Figure Y</w:t>
      </w:r>
      <w:r>
        <w:t xml:space="preserve">. </w:t>
      </w:r>
      <w:r>
        <w:rPr>
          <w:rFonts w:ascii="Arial" w:eastAsia="Arial" w:hAnsi="Arial" w:cs="Arial"/>
        </w:rPr>
        <w:t xml:space="preserve">Satellites travelling “into the paper”. The left satellite depicts the case of a footprint cross-section that is even around the nadir and so a single angle “a” is necessary to describe the case. In this case a UE will be within the footprint if the minimum elevation </w:t>
      </w:r>
      <w:proofErr w:type="gramStart"/>
      <w:r>
        <w:rPr>
          <w:rFonts w:ascii="Arial" w:eastAsia="Arial" w:hAnsi="Arial" w:cs="Arial"/>
        </w:rPr>
        <w:t>angle</w:t>
      </w:r>
      <w:proofErr w:type="gramEnd"/>
      <w:r>
        <w:rPr>
          <w:rFonts w:ascii="Arial" w:eastAsia="Arial" w:hAnsi="Arial" w:cs="Arial"/>
        </w:rPr>
        <w:t xml:space="preserve"> a UE will experience during a satellite pass is greater than “a”. The satellite to the right projects a footprint to the left of the satellite: the “right minimum elevation angle”, “b”, is on the left - it is measured as any other, but assigned a negative sign. In this case a UE will be within the footprint if the minimum elevation </w:t>
      </w:r>
      <w:proofErr w:type="gramStart"/>
      <w:r>
        <w:rPr>
          <w:rFonts w:ascii="Arial" w:eastAsia="Arial" w:hAnsi="Arial" w:cs="Arial"/>
        </w:rPr>
        <w:t>angle</w:t>
      </w:r>
      <w:proofErr w:type="gramEnd"/>
      <w:r>
        <w:rPr>
          <w:rFonts w:ascii="Arial" w:eastAsia="Arial" w:hAnsi="Arial" w:cs="Arial"/>
        </w:rPr>
        <w:t xml:space="preserve"> a UE will experience during a satellite pass is greater than “a”, less than “b” and the UE is located on the left of the satellite pass.</w:t>
      </w:r>
    </w:p>
    <w:p w14:paraId="0000011B" w14:textId="77777777" w:rsidR="00DD710E" w:rsidRDefault="00DD710E"/>
    <w:sdt>
      <w:sdtPr>
        <w:tag w:val="goog_rdk_9"/>
        <w:id w:val="1461076201"/>
      </w:sdtPr>
      <w:sdtEndPr/>
      <w:sdtContent>
        <w:p w14:paraId="0000011C" w14:textId="7A40A4A0" w:rsidR="00DD710E" w:rsidRDefault="008F7049">
          <w:r>
            <w:rPr>
              <w:b/>
            </w:rPr>
            <w:t>Proposal</w:t>
          </w:r>
          <w:r>
            <w:t>#7: Define the following AS</w:t>
          </w:r>
          <w:r w:rsidR="002502C3">
            <w:t>N</w:t>
          </w:r>
          <w:r>
            <w:t>1 encoding for satellite footprint parameters:</w:t>
          </w:r>
        </w:p>
      </w:sdtContent>
    </w:sdt>
    <w:tbl>
      <w:tblPr>
        <w:tblStyle w:val="aff1"/>
        <w:tblW w:w="9026"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6"/>
      </w:tblGrid>
      <w:tr w:rsidR="00DD710E" w14:paraId="3B224DA1" w14:textId="77777777">
        <w:tc>
          <w:tcPr>
            <w:tcW w:w="9026" w:type="dxa"/>
            <w:shd w:val="clear" w:color="auto" w:fill="auto"/>
            <w:tcMar>
              <w:top w:w="100" w:type="dxa"/>
              <w:left w:w="100" w:type="dxa"/>
              <w:bottom w:w="100" w:type="dxa"/>
              <w:right w:w="100" w:type="dxa"/>
            </w:tcMar>
          </w:tcPr>
          <w:p w14:paraId="0000011D" w14:textId="77777777" w:rsidR="00DD710E" w:rsidRDefault="008F7049">
            <w:pPr>
              <w:widowControl w:val="0"/>
              <w:spacing w:before="240" w:after="240" w:line="276" w:lineRule="auto"/>
              <w:jc w:val="left"/>
              <w:rPr>
                <w:rFonts w:ascii="Courier New" w:eastAsia="Courier New" w:hAnsi="Courier New" w:cs="Courier New"/>
                <w:color w:val="0000CC"/>
                <w:sz w:val="16"/>
                <w:szCs w:val="16"/>
              </w:rPr>
            </w:pPr>
            <w:r>
              <w:t>-- ASN1START</w:t>
            </w:r>
          </w:p>
          <w:p w14:paraId="0000011E" w14:textId="77777777" w:rsidR="00DD710E" w:rsidRDefault="008F7049">
            <w:pPr>
              <w:widowControl w:val="0"/>
              <w:spacing w:before="240" w:after="240" w:line="276" w:lineRule="auto"/>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SatelliteFootprintParameters-r</w:t>
            </w:r>
            <w:proofErr w:type="gramStart"/>
            <w:r>
              <w:rPr>
                <w:rFonts w:ascii="Courier New" w:eastAsia="Courier New" w:hAnsi="Courier New" w:cs="Courier New"/>
                <w:color w:val="0000CC"/>
                <w:sz w:val="16"/>
                <w:szCs w:val="16"/>
              </w:rPr>
              <w:t>17 ::=</w:t>
            </w:r>
            <w:proofErr w:type="gramEnd"/>
            <w:r>
              <w:rPr>
                <w:rFonts w:ascii="Courier New" w:eastAsia="Courier New" w:hAnsi="Courier New" w:cs="Courier New"/>
                <w:color w:val="0000CC"/>
                <w:sz w:val="16"/>
                <w:szCs w:val="16"/>
              </w:rPr>
              <w:t xml:space="preserve"> SEQUENCE {</w:t>
            </w:r>
          </w:p>
          <w:p w14:paraId="0000011F" w14:textId="77777777" w:rsidR="00DD710E" w:rsidRDefault="008F7049">
            <w:pPr>
              <w:widowControl w:val="0"/>
              <w:spacing w:before="240" w:after="240" w:line="276" w:lineRule="auto"/>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 xml:space="preserve">    elevationAngleR-r</w:t>
            </w:r>
            <w:proofErr w:type="gramStart"/>
            <w:r>
              <w:rPr>
                <w:rFonts w:ascii="Courier New" w:eastAsia="Courier New" w:hAnsi="Courier New" w:cs="Courier New"/>
                <w:color w:val="0000CC"/>
                <w:sz w:val="16"/>
                <w:szCs w:val="16"/>
              </w:rPr>
              <w:t xml:space="preserve">17  </w:t>
            </w:r>
            <w:r>
              <w:rPr>
                <w:rFonts w:ascii="Courier New" w:eastAsia="Courier New" w:hAnsi="Courier New" w:cs="Courier New"/>
                <w:color w:val="0000CC"/>
                <w:sz w:val="16"/>
                <w:szCs w:val="16"/>
              </w:rPr>
              <w:tab/>
            </w:r>
            <w:proofErr w:type="gramEnd"/>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 xml:space="preserve">INTEGER (-7..7)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OPTIONAL,</w:t>
            </w:r>
            <w:r>
              <w:rPr>
                <w:rFonts w:ascii="Courier New" w:eastAsia="Courier New" w:hAnsi="Courier New" w:cs="Courier New"/>
                <w:color w:val="0000CC"/>
                <w:sz w:val="16"/>
                <w:szCs w:val="16"/>
              </w:rPr>
              <w:br/>
              <w:t xml:space="preserve">    elevationAngleL-r17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 xml:space="preserve">INTEGER (-7..7)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OPTIONAL,</w:t>
            </w:r>
          </w:p>
          <w:p w14:paraId="00000120" w14:textId="1DB49146" w:rsidR="00DD710E" w:rsidRDefault="008F7049">
            <w:pPr>
              <w:widowControl w:val="0"/>
              <w:spacing w:before="240" w:after="240" w:line="276" w:lineRule="auto"/>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 xml:space="preserve">    refPointAlongElev-r</w:t>
            </w:r>
            <w:proofErr w:type="gramStart"/>
            <w:r>
              <w:rPr>
                <w:rFonts w:ascii="Courier New" w:eastAsia="Courier New" w:hAnsi="Courier New" w:cs="Courier New"/>
                <w:color w:val="0000CC"/>
                <w:sz w:val="16"/>
                <w:szCs w:val="16"/>
              </w:rPr>
              <w:t xml:space="preserve">17  </w:t>
            </w:r>
            <w:r>
              <w:rPr>
                <w:rFonts w:ascii="Courier New" w:eastAsia="Courier New" w:hAnsi="Courier New" w:cs="Courier New"/>
                <w:color w:val="0000CC"/>
                <w:sz w:val="16"/>
                <w:szCs w:val="16"/>
              </w:rPr>
              <w:tab/>
            </w:r>
            <w:proofErr w:type="gramEnd"/>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 xml:space="preserve">INTEGER (-100..-100) </w:t>
            </w:r>
            <w:r>
              <w:rPr>
                <w:rFonts w:ascii="Courier New" w:eastAsia="Courier New" w:hAnsi="Courier New" w:cs="Courier New"/>
                <w:color w:val="0000CC"/>
                <w:sz w:val="16"/>
                <w:szCs w:val="16"/>
              </w:rPr>
              <w:tab/>
            </w:r>
            <w:r w:rsidR="00C92149">
              <w:rPr>
                <w:rFonts w:ascii="Courier New" w:eastAsia="Courier New" w:hAnsi="Courier New" w:cs="Courier New"/>
                <w:color w:val="0000CC"/>
                <w:sz w:val="16"/>
                <w:szCs w:val="16"/>
              </w:rPr>
              <w:tab/>
            </w:r>
            <w:r>
              <w:rPr>
                <w:rFonts w:ascii="Courier New" w:eastAsia="Courier New" w:hAnsi="Courier New" w:cs="Courier New"/>
                <w:color w:val="0000CC"/>
                <w:sz w:val="16"/>
                <w:szCs w:val="16"/>
              </w:rPr>
              <w:t>OPTIONAL,</w:t>
            </w:r>
            <w:r>
              <w:rPr>
                <w:rFonts w:ascii="Courier New" w:eastAsia="Courier New" w:hAnsi="Courier New" w:cs="Courier New"/>
                <w:color w:val="0000CC"/>
                <w:sz w:val="16"/>
                <w:szCs w:val="16"/>
              </w:rPr>
              <w:br/>
              <w:t xml:space="preserve">    refPointCrossElev-r17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 xml:space="preserve">INTEGER (-100..-100) </w:t>
            </w:r>
            <w:r>
              <w:rPr>
                <w:rFonts w:ascii="Courier New" w:eastAsia="Courier New" w:hAnsi="Courier New" w:cs="Courier New"/>
                <w:color w:val="0000CC"/>
                <w:sz w:val="16"/>
                <w:szCs w:val="16"/>
              </w:rPr>
              <w:tab/>
            </w:r>
            <w:r w:rsidR="00C92149">
              <w:rPr>
                <w:rFonts w:ascii="Courier New" w:eastAsia="Courier New" w:hAnsi="Courier New" w:cs="Courier New"/>
                <w:color w:val="0000CC"/>
                <w:sz w:val="16"/>
                <w:szCs w:val="16"/>
              </w:rPr>
              <w:tab/>
            </w:r>
            <w:r>
              <w:rPr>
                <w:rFonts w:ascii="Courier New" w:eastAsia="Courier New" w:hAnsi="Courier New" w:cs="Courier New"/>
                <w:color w:val="0000CC"/>
                <w:sz w:val="16"/>
                <w:szCs w:val="16"/>
              </w:rPr>
              <w:t>OPTIONAL,</w:t>
            </w:r>
            <w:r>
              <w:rPr>
                <w:rFonts w:ascii="Courier New" w:eastAsia="Courier New" w:hAnsi="Courier New" w:cs="Courier New"/>
                <w:color w:val="0000CC"/>
                <w:sz w:val="16"/>
                <w:szCs w:val="16"/>
              </w:rPr>
              <w:br/>
              <w:t xml:space="preserve">    refRadius-r17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 xml:space="preserve">        </w:t>
            </w:r>
            <w:r>
              <w:rPr>
                <w:rFonts w:ascii="Courier New" w:eastAsia="Courier New" w:hAnsi="Courier New" w:cs="Courier New"/>
                <w:color w:val="0000CC"/>
                <w:sz w:val="16"/>
                <w:szCs w:val="16"/>
              </w:rPr>
              <w:tab/>
              <w:t xml:space="preserve">INTEGER (1..200)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OPTIONAL,</w:t>
            </w:r>
          </w:p>
          <w:p w14:paraId="00000121" w14:textId="09F3C645" w:rsidR="00DD710E" w:rsidRDefault="008F7049">
            <w:pPr>
              <w:widowControl w:val="0"/>
              <w:spacing w:before="240" w:after="240" w:line="276" w:lineRule="auto"/>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 xml:space="preserve">    </w:t>
            </w:r>
            <w:proofErr w:type="spellStart"/>
            <w:r>
              <w:rPr>
                <w:rFonts w:ascii="Courier New" w:eastAsia="Courier New" w:hAnsi="Courier New" w:cs="Courier New"/>
                <w:color w:val="0000CC"/>
                <w:sz w:val="16"/>
                <w:szCs w:val="16"/>
              </w:rPr>
              <w:t>nonCriticalExtension</w:t>
            </w:r>
            <w:proofErr w:type="spellEnd"/>
            <w:r>
              <w:rPr>
                <w:rFonts w:ascii="Courier New" w:eastAsia="Courier New" w:hAnsi="Courier New" w:cs="Courier New"/>
                <w:color w:val="0000CC"/>
                <w:sz w:val="16"/>
                <w:szCs w:val="16"/>
              </w:rPr>
              <w:t xml:space="preserve">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SEQUENCE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r w:rsidR="00C06EDA">
              <w:rPr>
                <w:rFonts w:ascii="Courier New" w:eastAsia="Courier New" w:hAnsi="Courier New" w:cs="Courier New"/>
                <w:color w:val="0000CC"/>
                <w:sz w:val="16"/>
                <w:szCs w:val="16"/>
              </w:rPr>
              <w:tab/>
            </w:r>
            <w:r>
              <w:rPr>
                <w:rFonts w:ascii="Courier New" w:eastAsia="Courier New" w:hAnsi="Courier New" w:cs="Courier New"/>
                <w:color w:val="0000CC"/>
                <w:sz w:val="16"/>
                <w:szCs w:val="16"/>
              </w:rPr>
              <w:t>OPTIONAL,</w:t>
            </w:r>
          </w:p>
          <w:p w14:paraId="00000122" w14:textId="77777777" w:rsidR="00DD710E" w:rsidRDefault="008F7049">
            <w:pPr>
              <w:widowControl w:val="0"/>
              <w:pBdr>
                <w:top w:val="nil"/>
                <w:left w:val="nil"/>
                <w:bottom w:val="nil"/>
                <w:right w:val="nil"/>
                <w:between w:val="nil"/>
              </w:pBdr>
              <w:spacing w:after="0"/>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w:t>
            </w:r>
          </w:p>
          <w:p w14:paraId="00000123" w14:textId="77777777" w:rsidR="00DD710E" w:rsidRDefault="008F7049">
            <w:pPr>
              <w:widowControl w:val="0"/>
              <w:pBdr>
                <w:top w:val="nil"/>
                <w:left w:val="nil"/>
                <w:bottom w:val="nil"/>
                <w:right w:val="nil"/>
                <w:between w:val="nil"/>
              </w:pBdr>
              <w:spacing w:after="0"/>
              <w:jc w:val="left"/>
              <w:rPr>
                <w:rFonts w:ascii="Courier New" w:eastAsia="Courier New" w:hAnsi="Courier New" w:cs="Courier New"/>
                <w:color w:val="0000CC"/>
                <w:sz w:val="16"/>
                <w:szCs w:val="16"/>
              </w:rPr>
            </w:pPr>
            <w:r>
              <w:t>-- ASN1STOP</w:t>
            </w:r>
          </w:p>
        </w:tc>
      </w:tr>
    </w:tbl>
    <w:p w14:paraId="00000124" w14:textId="77777777" w:rsidR="00DD710E" w:rsidRDefault="008F7049">
      <w:pPr>
        <w:rPr>
          <w:rFonts w:ascii="Arial" w:eastAsia="Arial" w:hAnsi="Arial" w:cs="Arial"/>
        </w:rPr>
      </w:pPr>
      <w:r>
        <w:rPr>
          <w:rFonts w:ascii="Arial" w:eastAsia="Arial" w:hAnsi="Arial" w:cs="Arial"/>
        </w:rPr>
        <w:t>Notes:</w:t>
      </w:r>
    </w:p>
    <w:p w14:paraId="06B70CDD" w14:textId="77777777" w:rsidR="00992DAB" w:rsidRDefault="00992DAB" w:rsidP="00992DAB">
      <w:pPr>
        <w:numPr>
          <w:ilvl w:val="0"/>
          <w:numId w:val="8"/>
        </w:numPr>
        <w:spacing w:after="0"/>
        <w:rPr>
          <w:rFonts w:ascii="Arial" w:eastAsia="Arial" w:hAnsi="Arial" w:cs="Arial"/>
        </w:rPr>
      </w:pPr>
      <w:r>
        <w:rPr>
          <w:rFonts w:ascii="Arial" w:eastAsia="Arial" w:hAnsi="Arial" w:cs="Arial"/>
        </w:rPr>
        <w:lastRenderedPageBreak/>
        <w:t xml:space="preserve">The elevation angles are given from -70 to 70 </w:t>
      </w:r>
      <w:proofErr w:type="spellStart"/>
      <w:r>
        <w:rPr>
          <w:rFonts w:ascii="Arial" w:eastAsia="Arial" w:hAnsi="Arial" w:cs="Arial"/>
        </w:rPr>
        <w:t>Deg</w:t>
      </w:r>
      <w:proofErr w:type="spellEnd"/>
      <w:r>
        <w:rPr>
          <w:rFonts w:ascii="Arial" w:eastAsia="Arial" w:hAnsi="Arial" w:cs="Arial"/>
        </w:rPr>
        <w:t xml:space="preserve"> with a granularity of 10.</w:t>
      </w:r>
    </w:p>
    <w:p w14:paraId="37752A04" w14:textId="2238894C" w:rsidR="00992DAB" w:rsidRDefault="00992DAB" w:rsidP="00992DAB">
      <w:pPr>
        <w:numPr>
          <w:ilvl w:val="0"/>
          <w:numId w:val="8"/>
        </w:numPr>
        <w:spacing w:after="0"/>
        <w:rPr>
          <w:rFonts w:ascii="Arial" w:eastAsia="Arial" w:hAnsi="Arial" w:cs="Arial"/>
        </w:rPr>
      </w:pPr>
      <w:r>
        <w:rPr>
          <w:rFonts w:ascii="Arial" w:eastAsia="Arial" w:hAnsi="Arial" w:cs="Arial"/>
        </w:rPr>
        <w:t>The reference point is given from -1000 km to 1000 km with a granularity of 10 km.</w:t>
      </w:r>
    </w:p>
    <w:p w14:paraId="24D9A9FB" w14:textId="14CA78CA" w:rsidR="00992DAB" w:rsidRDefault="00992DAB" w:rsidP="00992DAB">
      <w:pPr>
        <w:numPr>
          <w:ilvl w:val="0"/>
          <w:numId w:val="8"/>
        </w:numPr>
        <w:rPr>
          <w:rFonts w:ascii="Arial" w:eastAsia="Arial" w:hAnsi="Arial" w:cs="Arial"/>
        </w:rPr>
      </w:pPr>
      <w:r>
        <w:rPr>
          <w:rFonts w:ascii="Arial" w:eastAsia="Arial" w:hAnsi="Arial" w:cs="Arial"/>
        </w:rPr>
        <w:t>The reference footprint radius is given from 10 to 2000 km with a granularity of 10 km.</w:t>
      </w:r>
    </w:p>
    <w:p w14:paraId="36888F36" w14:textId="2FEADC71" w:rsidR="001950A2" w:rsidRDefault="001950A2" w:rsidP="001950A2">
      <w:pPr>
        <w:rPr>
          <w:rFonts w:ascii="Arial" w:eastAsia="Arial" w:hAnsi="Arial" w:cs="Arial"/>
        </w:rPr>
      </w:pPr>
    </w:p>
    <w:p w14:paraId="4D5AC372" w14:textId="5760E24D" w:rsidR="00992DAB" w:rsidRDefault="001950A2" w:rsidP="001950A2">
      <w:pPr>
        <w:rPr>
          <w:rFonts w:ascii="Arial" w:eastAsia="Arial" w:hAnsi="Arial" w:cs="Arial"/>
        </w:rPr>
      </w:pPr>
      <w:r>
        <w:rPr>
          <w:b/>
        </w:rPr>
        <w:t>Proposal</w:t>
      </w:r>
      <w:r>
        <w:t xml:space="preserve">#8: </w:t>
      </w:r>
      <w:r w:rsidR="00B64910" w:rsidRPr="00B64910">
        <w:rPr>
          <w:rFonts w:ascii="Arial" w:hAnsi="Arial" w:cs="Arial"/>
        </w:rPr>
        <w:t xml:space="preserve">In the case of quasi-earth-fixed cells </w:t>
      </w:r>
      <w:r w:rsidR="00B64910">
        <w:rPr>
          <w:rFonts w:ascii="Arial" w:hAnsi="Arial" w:cs="Arial"/>
        </w:rPr>
        <w:t>the</w:t>
      </w:r>
      <w:r w:rsidR="00B64910" w:rsidRPr="00B64910">
        <w:rPr>
          <w:rFonts w:ascii="Arial" w:hAnsi="Arial" w:cs="Arial"/>
        </w:rPr>
        <w:t xml:space="preserve"> satellite ID parameter can be used to distinguish between beams</w:t>
      </w:r>
      <w:r w:rsidR="00B64910" w:rsidRPr="00B64910">
        <w:rPr>
          <w:rFonts w:ascii="Arial" w:hAnsi="Arial" w:cs="Arial"/>
        </w:rPr>
        <w:t xml:space="preserve">. </w:t>
      </w:r>
      <w:r w:rsidRPr="00B64910">
        <w:rPr>
          <w:rFonts w:ascii="Arial" w:eastAsia="Arial" w:hAnsi="Arial" w:cs="Arial"/>
        </w:rPr>
        <w:t>In the Quasi-Earth-Fixed scenario, the elevation angle parameters should not be used</w:t>
      </w:r>
      <w:r w:rsidRPr="00B64910">
        <w:rPr>
          <w:rFonts w:ascii="Arial" w:eastAsia="Arial" w:hAnsi="Arial" w:cs="Arial"/>
        </w:rPr>
        <w:t xml:space="preserve">. </w:t>
      </w:r>
      <w:r w:rsidR="00992DAB" w:rsidRPr="00B64910">
        <w:rPr>
          <w:rFonts w:ascii="Arial" w:eastAsia="Arial" w:hAnsi="Arial" w:cs="Arial"/>
        </w:rPr>
        <w:t>In the Quasi-Earth-Fixed scenario, the reference point is given in relation to the position of the serving satellite as a reference point. The position of the serving satellite is well known from SIB31.</w:t>
      </w:r>
      <w:r w:rsidR="00B64910">
        <w:rPr>
          <w:rFonts w:ascii="Arial" w:eastAsia="Arial" w:hAnsi="Arial" w:cs="Arial"/>
        </w:rPr>
        <w:t xml:space="preserve"> </w:t>
      </w:r>
    </w:p>
    <w:p w14:paraId="00000128" w14:textId="77777777" w:rsidR="00DD710E" w:rsidRDefault="00DD710E">
      <w:pPr>
        <w:rPr>
          <w:rFonts w:ascii="Arial" w:eastAsia="Arial" w:hAnsi="Arial" w:cs="Arial"/>
          <w:b/>
        </w:rPr>
      </w:pPr>
    </w:p>
    <w:p w14:paraId="00000129" w14:textId="77777777" w:rsidR="00DD710E" w:rsidRDefault="00DD710E">
      <w:pPr>
        <w:rPr>
          <w:rFonts w:ascii="Arial" w:eastAsia="Arial" w:hAnsi="Arial" w:cs="Arial"/>
          <w:b/>
        </w:rPr>
      </w:pPr>
    </w:p>
    <w:p w14:paraId="0000012A" w14:textId="0957526C" w:rsidR="00DD710E" w:rsidRDefault="002502C3">
      <w:pPr>
        <w:pStyle w:val="Heading1"/>
        <w:rPr>
          <w:rFonts w:ascii="Times New Roman" w:hAnsi="Times New Roman"/>
        </w:rPr>
      </w:pPr>
      <w:r>
        <w:rPr>
          <w:rFonts w:ascii="Times New Roman" w:hAnsi="Times New Roman"/>
        </w:rPr>
        <w:t>5</w:t>
      </w:r>
      <w:r w:rsidR="008F7049">
        <w:rPr>
          <w:rFonts w:ascii="Times New Roman" w:hAnsi="Times New Roman"/>
        </w:rPr>
        <w:t xml:space="preserve"> Conclusion</w:t>
      </w:r>
    </w:p>
    <w:p w14:paraId="7601AFB4" w14:textId="20698AD1" w:rsidR="002502C3" w:rsidRPr="002502C3" w:rsidRDefault="002502C3" w:rsidP="002502C3">
      <w:r>
        <w:t>This contribution provides the following proposals:</w:t>
      </w:r>
    </w:p>
    <w:p w14:paraId="0000012B" w14:textId="77777777" w:rsidR="00DD710E" w:rsidRDefault="00DD710E">
      <w:pPr>
        <w:pBdr>
          <w:top w:val="nil"/>
          <w:left w:val="nil"/>
          <w:bottom w:val="nil"/>
          <w:right w:val="nil"/>
          <w:between w:val="nil"/>
        </w:pBdr>
        <w:rPr>
          <w:i/>
          <w:color w:val="000000"/>
        </w:rPr>
      </w:pPr>
    </w:p>
    <w:p w14:paraId="0ED58B7E" w14:textId="77777777" w:rsidR="000640CD" w:rsidRDefault="000640CD" w:rsidP="000640CD">
      <w:pPr>
        <w:jc w:val="left"/>
      </w:pPr>
    </w:p>
    <w:p w14:paraId="31552A6E" w14:textId="77777777" w:rsidR="000640CD" w:rsidRDefault="000640CD" w:rsidP="000640CD">
      <w:r>
        <w:rPr>
          <w:b/>
        </w:rPr>
        <w:t>Proposal</w:t>
      </w:r>
      <w:r>
        <w:t>#1: The SatelliteInfo-r17 should provide a satellite identifier (</w:t>
      </w:r>
      <w:proofErr w:type="spellStart"/>
      <w:r>
        <w:t>SatelliteID</w:t>
      </w:r>
      <w:proofErr w:type="spellEnd"/>
      <w:r>
        <w:t xml:space="preserve">) and Satellite Assistance Information (SAI) encoded in ASN1 as a choice per satellite, with the following elements: (1) Instantaneous ephemeris, (2) SGP4-based ephemeris or (3) </w:t>
      </w:r>
      <w:r w:rsidRPr="009A545B">
        <w:t xml:space="preserve">start-time </w:t>
      </w:r>
      <w:r>
        <w:t xml:space="preserve">information </w:t>
      </w:r>
      <w:r w:rsidRPr="009A545B">
        <w:t>of (incoming) satellite’s coverage</w:t>
      </w:r>
      <w:r>
        <w:t xml:space="preserve"> for quasi-Earth fixed cells. </w:t>
      </w:r>
    </w:p>
    <w:p w14:paraId="2B4986A5" w14:textId="77777777" w:rsidR="000640CD" w:rsidRDefault="000640CD" w:rsidP="000640CD">
      <w:r>
        <w:t>The ASN1 encoding for this is depicted below:</w:t>
      </w:r>
    </w:p>
    <w:tbl>
      <w:tblPr>
        <w:tblStyle w:val="afa"/>
        <w:tblW w:w="9026"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6"/>
      </w:tblGrid>
      <w:tr w:rsidR="000640CD" w14:paraId="515047A3" w14:textId="77777777" w:rsidTr="00FC2E7E">
        <w:tc>
          <w:tcPr>
            <w:tcW w:w="9026" w:type="dxa"/>
            <w:shd w:val="clear" w:color="auto" w:fill="auto"/>
            <w:tcMar>
              <w:top w:w="100" w:type="dxa"/>
              <w:left w:w="100" w:type="dxa"/>
              <w:bottom w:w="100" w:type="dxa"/>
              <w:right w:w="100" w:type="dxa"/>
            </w:tcMar>
          </w:tcPr>
          <w:p w14:paraId="3EBF22C3" w14:textId="77777777" w:rsidR="000640CD" w:rsidRDefault="000640CD" w:rsidP="00FC2E7E">
            <w:r>
              <w:t>-- ASN1START</w:t>
            </w:r>
          </w:p>
          <w:p w14:paraId="45A55CDE" w14:textId="77777777" w:rsidR="000640CD" w:rsidRDefault="000640CD" w:rsidP="00FC2E7E">
            <w:pPr>
              <w:widowControl w:val="0"/>
              <w:spacing w:before="240" w:after="240" w:line="276" w:lineRule="auto"/>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SatelliteInfo-r</w:t>
            </w:r>
            <w:proofErr w:type="gramStart"/>
            <w:r>
              <w:rPr>
                <w:rFonts w:ascii="Courier New" w:eastAsia="Courier New" w:hAnsi="Courier New" w:cs="Courier New"/>
                <w:color w:val="0000CC"/>
                <w:sz w:val="16"/>
                <w:szCs w:val="16"/>
              </w:rPr>
              <w:t>17 ::=</w:t>
            </w:r>
            <w:proofErr w:type="gramEnd"/>
            <w:r>
              <w:rPr>
                <w:rFonts w:ascii="Courier New" w:eastAsia="Courier New" w:hAnsi="Courier New" w:cs="Courier New"/>
                <w:color w:val="0000CC"/>
                <w:sz w:val="16"/>
                <w:szCs w:val="16"/>
              </w:rPr>
              <w:t xml:space="preserve"> SEQUENCE {</w:t>
            </w:r>
            <w:r>
              <w:rPr>
                <w:rFonts w:ascii="Courier New" w:eastAsia="Courier New" w:hAnsi="Courier New" w:cs="Courier New"/>
                <w:color w:val="0000CC"/>
                <w:sz w:val="16"/>
                <w:szCs w:val="16"/>
              </w:rPr>
              <w:br/>
              <w:t xml:space="preserve">    satelliteSAI-r17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CHOICE {</w:t>
            </w:r>
            <w:r>
              <w:rPr>
                <w:rFonts w:ascii="Courier New" w:eastAsia="Courier New" w:hAnsi="Courier New" w:cs="Courier New"/>
                <w:color w:val="0000CC"/>
                <w:sz w:val="16"/>
                <w:szCs w:val="16"/>
              </w:rPr>
              <w:br/>
              <w:t xml:space="preserve">    sgp4EphemerisParameters-r17</w:t>
            </w:r>
            <w:r>
              <w:rPr>
                <w:rFonts w:ascii="Courier New" w:eastAsia="Courier New" w:hAnsi="Courier New" w:cs="Courier New"/>
                <w:color w:val="0000CC"/>
                <w:sz w:val="16"/>
                <w:szCs w:val="16"/>
              </w:rPr>
              <w:tab/>
            </w:r>
            <w:proofErr w:type="spellStart"/>
            <w:r>
              <w:rPr>
                <w:rFonts w:ascii="Courier New" w:eastAsia="Courier New" w:hAnsi="Courier New" w:cs="Courier New"/>
                <w:color w:val="0000CC"/>
                <w:sz w:val="16"/>
                <w:szCs w:val="16"/>
              </w:rPr>
              <w:t>SGP4EphemerisParameters-r17</w:t>
            </w:r>
            <w:proofErr w:type="spellEnd"/>
            <w:r>
              <w:rPr>
                <w:rFonts w:ascii="Courier New" w:eastAsia="Courier New" w:hAnsi="Courier New" w:cs="Courier New"/>
                <w:color w:val="0000CC"/>
                <w:sz w:val="16"/>
                <w:szCs w:val="16"/>
              </w:rPr>
              <w:t xml:space="preserve">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br/>
              <w:t xml:space="preserve">    ephemerisOrbitalParameters-r17  </w:t>
            </w:r>
            <w:r>
              <w:rPr>
                <w:rFonts w:ascii="Courier New" w:eastAsia="Courier New" w:hAnsi="Courier New" w:cs="Courier New"/>
                <w:color w:val="0000CC"/>
                <w:sz w:val="16"/>
                <w:szCs w:val="16"/>
              </w:rPr>
              <w:tab/>
            </w:r>
            <w:proofErr w:type="spellStart"/>
            <w:r>
              <w:rPr>
                <w:rFonts w:ascii="Courier New" w:eastAsia="Courier New" w:hAnsi="Courier New" w:cs="Courier New"/>
                <w:color w:val="0000CC"/>
                <w:sz w:val="16"/>
                <w:szCs w:val="16"/>
              </w:rPr>
              <w:t>EphemerisOrbitalParameters-r17</w:t>
            </w:r>
            <w:proofErr w:type="spellEnd"/>
            <w:r>
              <w:rPr>
                <w:rFonts w:ascii="Courier New" w:eastAsia="Courier New" w:hAnsi="Courier New" w:cs="Courier New"/>
                <w:color w:val="0000CC"/>
                <w:sz w:val="16"/>
                <w:szCs w:val="16"/>
              </w:rPr>
              <w:br/>
              <w:t xml:space="preserve">    </w:t>
            </w:r>
            <w:r w:rsidRPr="009C6B17">
              <w:rPr>
                <w:rFonts w:ascii="Courier New" w:eastAsia="Courier New" w:hAnsi="Courier New" w:cs="Courier New"/>
                <w:color w:val="0000CC"/>
                <w:sz w:val="16"/>
                <w:szCs w:val="16"/>
              </w:rPr>
              <w:t>t-Service-r17</w:t>
            </w:r>
            <w:r>
              <w:rPr>
                <w:rFonts w:ascii="Courier New" w:eastAsia="Courier New" w:hAnsi="Courier New" w:cs="Courier New"/>
                <w:color w:val="0000CC"/>
                <w:sz w:val="16"/>
                <w:szCs w:val="16"/>
              </w:rPr>
              <w:t xml:space="preserve">    </w:t>
            </w:r>
            <w:r>
              <w:rPr>
                <w:rFonts w:ascii="Courier New" w:eastAsia="Courier New" w:hAnsi="Courier New" w:cs="Courier New"/>
                <w:color w:val="0000CC"/>
                <w:sz w:val="16"/>
                <w:szCs w:val="16"/>
              </w:rPr>
              <w:tab/>
              <w:t xml:space="preserve">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r w:rsidRPr="00612F20">
              <w:rPr>
                <w:rFonts w:ascii="Courier New" w:eastAsia="Courier New" w:hAnsi="Courier New" w:cs="Courier New"/>
                <w:color w:val="0000CC"/>
                <w:sz w:val="16"/>
                <w:szCs w:val="16"/>
              </w:rPr>
              <w:t>TimeUTC-r17</w:t>
            </w:r>
            <w:r>
              <w:rPr>
                <w:rFonts w:ascii="Courier New" w:eastAsia="Courier New" w:hAnsi="Courier New" w:cs="Courier New"/>
                <w:color w:val="0000CC"/>
                <w:sz w:val="16"/>
                <w:szCs w:val="16"/>
              </w:rPr>
              <w:br/>
              <w:t xml:space="preserve">    </w:t>
            </w:r>
            <w:proofErr w:type="spellStart"/>
            <w:r>
              <w:rPr>
                <w:rFonts w:ascii="Courier New" w:eastAsia="Courier New" w:hAnsi="Courier New" w:cs="Courier New"/>
                <w:color w:val="0000CC"/>
                <w:sz w:val="16"/>
                <w:szCs w:val="16"/>
              </w:rPr>
              <w:t>nonCriticalExtension</w:t>
            </w:r>
            <w:proofErr w:type="spellEnd"/>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SEQUENCE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br/>
              <w:t xml:space="preserve">    }</w:t>
            </w:r>
          </w:p>
          <w:p w14:paraId="73E89C2B" w14:textId="77777777" w:rsidR="000640CD" w:rsidRDefault="000640CD" w:rsidP="00FC2E7E">
            <w:pPr>
              <w:widowControl w:val="0"/>
              <w:spacing w:before="240" w:after="240" w:line="276" w:lineRule="auto"/>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 xml:space="preserve">    satelliteID-r17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INTEGER (</w:t>
            </w:r>
            <w:proofErr w:type="gramStart"/>
            <w:r>
              <w:rPr>
                <w:rFonts w:ascii="Courier New" w:eastAsia="Courier New" w:hAnsi="Courier New" w:cs="Courier New"/>
                <w:color w:val="0000CC"/>
                <w:sz w:val="16"/>
                <w:szCs w:val="16"/>
              </w:rPr>
              <w:t>0..</w:t>
            </w:r>
            <w:proofErr w:type="gramEnd"/>
            <w:r>
              <w:rPr>
                <w:rFonts w:ascii="Courier New" w:eastAsia="Courier New" w:hAnsi="Courier New" w:cs="Courier New"/>
                <w:color w:val="0000CC"/>
                <w:sz w:val="16"/>
                <w:szCs w:val="16"/>
              </w:rPr>
              <w:t>255)</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 xml:space="preserve">       </w:t>
            </w:r>
            <w:r>
              <w:rPr>
                <w:rFonts w:ascii="Courier New" w:eastAsia="Courier New" w:hAnsi="Courier New" w:cs="Courier New"/>
                <w:color w:val="0000CC"/>
                <w:sz w:val="16"/>
                <w:szCs w:val="16"/>
              </w:rPr>
              <w:tab/>
              <w:t>OPTIONAL,</w:t>
            </w:r>
          </w:p>
          <w:p w14:paraId="3DBC1090" w14:textId="77777777" w:rsidR="000640CD" w:rsidRDefault="000640CD" w:rsidP="00FC2E7E">
            <w:pPr>
              <w:widowControl w:val="0"/>
              <w:spacing w:before="240" w:after="240" w:line="276" w:lineRule="auto"/>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 xml:space="preserve">    </w:t>
            </w:r>
            <w:proofErr w:type="spellStart"/>
            <w:r>
              <w:rPr>
                <w:rFonts w:ascii="Courier New" w:eastAsia="Courier New" w:hAnsi="Courier New" w:cs="Courier New"/>
                <w:color w:val="0000CC"/>
                <w:sz w:val="16"/>
                <w:szCs w:val="16"/>
              </w:rPr>
              <w:t>nonCriticalExtension</w:t>
            </w:r>
            <w:proofErr w:type="spellEnd"/>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SEQUENCE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 xml:space="preserve">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OPTIONAL,</w:t>
            </w:r>
            <w:r>
              <w:rPr>
                <w:rFonts w:ascii="Courier New" w:eastAsia="Courier New" w:hAnsi="Courier New" w:cs="Courier New"/>
                <w:color w:val="0000CC"/>
                <w:sz w:val="16"/>
                <w:szCs w:val="16"/>
              </w:rPr>
              <w:br/>
              <w:t xml:space="preserve">    ...</w:t>
            </w:r>
            <w:r>
              <w:rPr>
                <w:rFonts w:ascii="Courier New" w:eastAsia="Courier New" w:hAnsi="Courier New" w:cs="Courier New"/>
                <w:color w:val="0000CC"/>
                <w:sz w:val="16"/>
                <w:szCs w:val="16"/>
              </w:rPr>
              <w:br/>
              <w:t>}</w:t>
            </w:r>
          </w:p>
          <w:p w14:paraId="72D4305D" w14:textId="77777777" w:rsidR="000640CD" w:rsidRDefault="000640CD" w:rsidP="00FC2E7E">
            <w:pPr>
              <w:rPr>
                <w:rFonts w:ascii="Courier New" w:eastAsia="Courier New" w:hAnsi="Courier New" w:cs="Courier New"/>
                <w:color w:val="0000CC"/>
                <w:sz w:val="16"/>
                <w:szCs w:val="16"/>
              </w:rPr>
            </w:pPr>
            <w:r>
              <w:t>-- ASN1STOP</w:t>
            </w:r>
          </w:p>
        </w:tc>
      </w:tr>
    </w:tbl>
    <w:p w14:paraId="5E62295F" w14:textId="3BD2A140" w:rsidR="002502C3" w:rsidRDefault="002502C3" w:rsidP="002502C3">
      <w:pPr>
        <w:pBdr>
          <w:top w:val="nil"/>
          <w:left w:val="nil"/>
          <w:bottom w:val="nil"/>
          <w:right w:val="nil"/>
          <w:between w:val="nil"/>
        </w:pBdr>
        <w:rPr>
          <w:color w:val="312E25"/>
        </w:rPr>
      </w:pPr>
    </w:p>
    <w:p w14:paraId="1A80DA03" w14:textId="77777777" w:rsidR="002502C3" w:rsidRDefault="002502C3" w:rsidP="002502C3">
      <w:pPr>
        <w:pBdr>
          <w:top w:val="nil"/>
          <w:left w:val="nil"/>
          <w:bottom w:val="nil"/>
          <w:right w:val="nil"/>
          <w:between w:val="nil"/>
        </w:pBdr>
        <w:rPr>
          <w:color w:val="312E25"/>
        </w:rPr>
      </w:pPr>
    </w:p>
    <w:p w14:paraId="3A525C27" w14:textId="77777777" w:rsidR="00A364C9" w:rsidRDefault="00A364C9" w:rsidP="00A364C9">
      <w:r>
        <w:rPr>
          <w:b/>
        </w:rPr>
        <w:t>Proposal</w:t>
      </w:r>
      <w:r>
        <w:t>#2: Adopt the following ASN1 specification changes for T-Service-r17, which specifies service start times for quasi-earth-fixed cells: a) renaming the parameter to “t-ServiceStart-r17”, b) transmitting a list of timestamps instead of a single timestamp, c) redefining the range and granularity of the parameter to be 1 week with 1 second granularity. As per the following ASN.1 code:</w:t>
      </w:r>
    </w:p>
    <w:tbl>
      <w:tblPr>
        <w:tblStyle w:val="afa"/>
        <w:tblW w:w="9026"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6"/>
      </w:tblGrid>
      <w:tr w:rsidR="00A364C9" w14:paraId="760D6A8B" w14:textId="77777777" w:rsidTr="00FC2E7E">
        <w:tc>
          <w:tcPr>
            <w:tcW w:w="9026" w:type="dxa"/>
            <w:shd w:val="clear" w:color="auto" w:fill="auto"/>
            <w:tcMar>
              <w:top w:w="100" w:type="dxa"/>
              <w:left w:w="100" w:type="dxa"/>
              <w:bottom w:w="100" w:type="dxa"/>
              <w:right w:w="100" w:type="dxa"/>
            </w:tcMar>
          </w:tcPr>
          <w:p w14:paraId="04A6195E" w14:textId="77777777" w:rsidR="00A364C9" w:rsidRDefault="00A364C9" w:rsidP="00FC2E7E">
            <w:r>
              <w:t>-- ASN1START</w:t>
            </w:r>
          </w:p>
          <w:p w14:paraId="7327CC6A" w14:textId="77777777" w:rsidR="00A364C9" w:rsidRDefault="00A364C9" w:rsidP="00FC2E7E">
            <w:pPr>
              <w:widowControl w:val="0"/>
              <w:spacing w:before="240" w:after="240" w:line="276" w:lineRule="auto"/>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SatelliteInfo-r</w:t>
            </w:r>
            <w:proofErr w:type="gramStart"/>
            <w:r>
              <w:rPr>
                <w:rFonts w:ascii="Courier New" w:eastAsia="Courier New" w:hAnsi="Courier New" w:cs="Courier New"/>
                <w:color w:val="0000CC"/>
                <w:sz w:val="16"/>
                <w:szCs w:val="16"/>
              </w:rPr>
              <w:t>17 ::=</w:t>
            </w:r>
            <w:proofErr w:type="gramEnd"/>
            <w:r>
              <w:rPr>
                <w:rFonts w:ascii="Courier New" w:eastAsia="Courier New" w:hAnsi="Courier New" w:cs="Courier New"/>
                <w:color w:val="0000CC"/>
                <w:sz w:val="16"/>
                <w:szCs w:val="16"/>
              </w:rPr>
              <w:t xml:space="preserve"> SEQUENCE {</w:t>
            </w:r>
            <w:r>
              <w:rPr>
                <w:rFonts w:ascii="Courier New" w:eastAsia="Courier New" w:hAnsi="Courier New" w:cs="Courier New"/>
                <w:color w:val="0000CC"/>
                <w:sz w:val="16"/>
                <w:szCs w:val="16"/>
              </w:rPr>
              <w:br/>
              <w:t xml:space="preserve">    satelliteSAI-r17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CHOICE {</w:t>
            </w:r>
            <w:r>
              <w:rPr>
                <w:rFonts w:ascii="Courier New" w:eastAsia="Courier New" w:hAnsi="Courier New" w:cs="Courier New"/>
                <w:color w:val="0000CC"/>
                <w:sz w:val="16"/>
                <w:szCs w:val="16"/>
              </w:rPr>
              <w:br/>
            </w:r>
            <w:r>
              <w:rPr>
                <w:rFonts w:ascii="Courier New" w:eastAsia="Courier New" w:hAnsi="Courier New" w:cs="Courier New"/>
                <w:color w:val="0000CC"/>
                <w:sz w:val="16"/>
                <w:szCs w:val="16"/>
              </w:rPr>
              <w:lastRenderedPageBreak/>
              <w:t xml:space="preserve">    sgp4EphemerisParameters-r17</w:t>
            </w:r>
            <w:r>
              <w:rPr>
                <w:rFonts w:ascii="Courier New" w:eastAsia="Courier New" w:hAnsi="Courier New" w:cs="Courier New"/>
                <w:color w:val="0000CC"/>
                <w:sz w:val="16"/>
                <w:szCs w:val="16"/>
              </w:rPr>
              <w:tab/>
            </w:r>
            <w:proofErr w:type="spellStart"/>
            <w:r>
              <w:rPr>
                <w:rFonts w:ascii="Courier New" w:eastAsia="Courier New" w:hAnsi="Courier New" w:cs="Courier New"/>
                <w:color w:val="0000CC"/>
                <w:sz w:val="16"/>
                <w:szCs w:val="16"/>
              </w:rPr>
              <w:t>SGP4EphemerisParameters-r17</w:t>
            </w:r>
            <w:proofErr w:type="spellEnd"/>
            <w:r>
              <w:rPr>
                <w:rFonts w:ascii="Courier New" w:eastAsia="Courier New" w:hAnsi="Courier New" w:cs="Courier New"/>
                <w:color w:val="0000CC"/>
                <w:sz w:val="16"/>
                <w:szCs w:val="16"/>
              </w:rPr>
              <w:t xml:space="preserve">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br/>
              <w:t xml:space="preserve">    ephemerisOrbitalParameters-r17  </w:t>
            </w:r>
            <w:r>
              <w:rPr>
                <w:rFonts w:ascii="Courier New" w:eastAsia="Courier New" w:hAnsi="Courier New" w:cs="Courier New"/>
                <w:color w:val="0000CC"/>
                <w:sz w:val="16"/>
                <w:szCs w:val="16"/>
              </w:rPr>
              <w:tab/>
            </w:r>
            <w:proofErr w:type="spellStart"/>
            <w:r>
              <w:rPr>
                <w:rFonts w:ascii="Courier New" w:eastAsia="Courier New" w:hAnsi="Courier New" w:cs="Courier New"/>
                <w:color w:val="0000CC"/>
                <w:sz w:val="16"/>
                <w:szCs w:val="16"/>
              </w:rPr>
              <w:t>EphemerisOrbitalParameters-r17</w:t>
            </w:r>
            <w:proofErr w:type="spellEnd"/>
            <w:r>
              <w:rPr>
                <w:rFonts w:ascii="Courier New" w:eastAsia="Courier New" w:hAnsi="Courier New" w:cs="Courier New"/>
                <w:color w:val="0000CC"/>
                <w:sz w:val="16"/>
                <w:szCs w:val="16"/>
              </w:rPr>
              <w:br/>
              <w:t xml:space="preserve">    t-ServiceStart-r17    </w:t>
            </w:r>
            <w:r>
              <w:rPr>
                <w:rFonts w:ascii="Courier New" w:eastAsia="Courier New" w:hAnsi="Courier New" w:cs="Courier New"/>
                <w:color w:val="0000CC"/>
                <w:sz w:val="16"/>
                <w:szCs w:val="16"/>
              </w:rPr>
              <w:tab/>
              <w:t xml:space="preserve">   </w:t>
            </w:r>
            <w:r>
              <w:rPr>
                <w:rFonts w:ascii="Courier New" w:eastAsia="Courier New" w:hAnsi="Courier New" w:cs="Courier New"/>
                <w:color w:val="0000CC"/>
                <w:sz w:val="16"/>
                <w:szCs w:val="16"/>
              </w:rPr>
              <w:tab/>
              <w:t>SEQUENCE (SIZE (1..10)) OF INTEGER (0..1048575)</w:t>
            </w:r>
            <w:r>
              <w:rPr>
                <w:rFonts w:ascii="Courier New" w:eastAsia="Courier New" w:hAnsi="Courier New" w:cs="Courier New"/>
                <w:color w:val="0000CC"/>
                <w:sz w:val="16"/>
                <w:szCs w:val="16"/>
              </w:rPr>
              <w:br/>
              <w:t xml:space="preserve">    </w:t>
            </w:r>
            <w:proofErr w:type="spellStart"/>
            <w:r>
              <w:rPr>
                <w:rFonts w:ascii="Courier New" w:eastAsia="Courier New" w:hAnsi="Courier New" w:cs="Courier New"/>
                <w:color w:val="0000CC"/>
                <w:sz w:val="16"/>
                <w:szCs w:val="16"/>
              </w:rPr>
              <w:t>nonCriticalExtension</w:t>
            </w:r>
            <w:proofErr w:type="spellEnd"/>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SEQUENCE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br/>
              <w:t xml:space="preserve">    }</w:t>
            </w:r>
          </w:p>
          <w:p w14:paraId="58D9F139" w14:textId="77777777" w:rsidR="00A364C9" w:rsidRDefault="00A364C9" w:rsidP="00FC2E7E">
            <w:pPr>
              <w:widowControl w:val="0"/>
              <w:spacing w:before="240" w:after="240" w:line="276" w:lineRule="auto"/>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 xml:space="preserve">    satelliteID-r17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INTEGER (</w:t>
            </w:r>
            <w:proofErr w:type="gramStart"/>
            <w:r>
              <w:rPr>
                <w:rFonts w:ascii="Courier New" w:eastAsia="Courier New" w:hAnsi="Courier New" w:cs="Courier New"/>
                <w:color w:val="0000CC"/>
                <w:sz w:val="16"/>
                <w:szCs w:val="16"/>
              </w:rPr>
              <w:t>0..</w:t>
            </w:r>
            <w:proofErr w:type="gramEnd"/>
            <w:r>
              <w:rPr>
                <w:rFonts w:ascii="Courier New" w:eastAsia="Courier New" w:hAnsi="Courier New" w:cs="Courier New"/>
                <w:color w:val="0000CC"/>
                <w:sz w:val="16"/>
                <w:szCs w:val="16"/>
              </w:rPr>
              <w:t>255)</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 xml:space="preserve">       </w:t>
            </w:r>
            <w:r>
              <w:rPr>
                <w:rFonts w:ascii="Courier New" w:eastAsia="Courier New" w:hAnsi="Courier New" w:cs="Courier New"/>
                <w:color w:val="0000CC"/>
                <w:sz w:val="16"/>
                <w:szCs w:val="16"/>
              </w:rPr>
              <w:tab/>
              <w:t>OPTIONAL,</w:t>
            </w:r>
          </w:p>
          <w:p w14:paraId="3C07F525" w14:textId="77777777" w:rsidR="00A364C9" w:rsidRDefault="00A364C9" w:rsidP="00FC2E7E">
            <w:pPr>
              <w:widowControl w:val="0"/>
              <w:spacing w:before="240" w:after="240" w:line="276" w:lineRule="auto"/>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 xml:space="preserve">    </w:t>
            </w:r>
            <w:proofErr w:type="spellStart"/>
            <w:r>
              <w:rPr>
                <w:rFonts w:ascii="Courier New" w:eastAsia="Courier New" w:hAnsi="Courier New" w:cs="Courier New"/>
                <w:color w:val="0000CC"/>
                <w:sz w:val="16"/>
                <w:szCs w:val="16"/>
              </w:rPr>
              <w:t>nonCriticalExtension</w:t>
            </w:r>
            <w:proofErr w:type="spellEnd"/>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SEQUENCE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 xml:space="preserve">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OPTIONAL,</w:t>
            </w:r>
            <w:r>
              <w:rPr>
                <w:rFonts w:ascii="Courier New" w:eastAsia="Courier New" w:hAnsi="Courier New" w:cs="Courier New"/>
                <w:color w:val="0000CC"/>
                <w:sz w:val="16"/>
                <w:szCs w:val="16"/>
              </w:rPr>
              <w:br/>
              <w:t xml:space="preserve">    ...</w:t>
            </w:r>
            <w:r>
              <w:rPr>
                <w:rFonts w:ascii="Courier New" w:eastAsia="Courier New" w:hAnsi="Courier New" w:cs="Courier New"/>
                <w:color w:val="0000CC"/>
                <w:sz w:val="16"/>
                <w:szCs w:val="16"/>
              </w:rPr>
              <w:br/>
              <w:t>}</w:t>
            </w:r>
          </w:p>
          <w:p w14:paraId="18545354" w14:textId="77777777" w:rsidR="00A364C9" w:rsidRDefault="00A364C9" w:rsidP="00FC2E7E">
            <w:pPr>
              <w:rPr>
                <w:rFonts w:ascii="Courier New" w:eastAsia="Courier New" w:hAnsi="Courier New" w:cs="Courier New"/>
                <w:color w:val="0000CC"/>
                <w:sz w:val="16"/>
                <w:szCs w:val="16"/>
              </w:rPr>
            </w:pPr>
            <w:r>
              <w:t>-- ASN1STOP</w:t>
            </w:r>
          </w:p>
        </w:tc>
      </w:tr>
    </w:tbl>
    <w:p w14:paraId="7BBD5D10" w14:textId="77777777" w:rsidR="00A364C9" w:rsidRDefault="00A364C9" w:rsidP="00A364C9">
      <w:pPr>
        <w:pBdr>
          <w:top w:val="nil"/>
          <w:left w:val="nil"/>
          <w:bottom w:val="nil"/>
          <w:right w:val="nil"/>
          <w:between w:val="nil"/>
        </w:pBdr>
        <w:rPr>
          <w:color w:val="312E25"/>
        </w:rPr>
      </w:pPr>
      <w:r>
        <w:rPr>
          <w:color w:val="312E25"/>
        </w:rPr>
        <w:lastRenderedPageBreak/>
        <w:t xml:space="preserve">Notes: </w:t>
      </w:r>
    </w:p>
    <w:p w14:paraId="2AA837B5" w14:textId="77777777" w:rsidR="00A364C9" w:rsidRDefault="00A364C9" w:rsidP="00A364C9">
      <w:pPr>
        <w:numPr>
          <w:ilvl w:val="0"/>
          <w:numId w:val="24"/>
        </w:numPr>
        <w:pBdr>
          <w:top w:val="nil"/>
          <w:left w:val="nil"/>
          <w:bottom w:val="nil"/>
          <w:right w:val="nil"/>
          <w:between w:val="nil"/>
        </w:pBdr>
        <w:spacing w:after="0"/>
        <w:rPr>
          <w:color w:val="312E25"/>
        </w:rPr>
      </w:pPr>
      <w:r>
        <w:rPr>
          <w:color w:val="312E25"/>
        </w:rPr>
        <w:t>The maximum number of timestamps per-SAI for a quasi-earth fixed case is set to 10 to match the bit sizes of the ephemeris formats.</w:t>
      </w:r>
    </w:p>
    <w:p w14:paraId="126DEF34" w14:textId="77777777" w:rsidR="00A364C9" w:rsidRDefault="00A364C9" w:rsidP="00A364C9">
      <w:pPr>
        <w:numPr>
          <w:ilvl w:val="0"/>
          <w:numId w:val="24"/>
        </w:numPr>
        <w:pBdr>
          <w:top w:val="nil"/>
          <w:left w:val="nil"/>
          <w:bottom w:val="nil"/>
          <w:right w:val="nil"/>
          <w:between w:val="nil"/>
        </w:pBdr>
        <w:spacing w:after="0"/>
        <w:rPr>
          <w:color w:val="312E25"/>
        </w:rPr>
      </w:pPr>
      <w:r>
        <w:rPr>
          <w:color w:val="312E25"/>
        </w:rPr>
        <w:t>The t-Service-Start-r17 parameter is given in seconds since the start of the week (Monday 00:00:00 UTC) with a granularity of 0.57678318023 second. A time that is earlier in the week than the current time is in the next week.</w:t>
      </w:r>
    </w:p>
    <w:p w14:paraId="1E7E4634" w14:textId="77777777" w:rsidR="00A364C9" w:rsidRDefault="00A364C9" w:rsidP="00A364C9">
      <w:pPr>
        <w:pBdr>
          <w:top w:val="nil"/>
          <w:left w:val="nil"/>
          <w:bottom w:val="nil"/>
          <w:right w:val="nil"/>
          <w:between w:val="nil"/>
        </w:pBdr>
      </w:pPr>
    </w:p>
    <w:p w14:paraId="0000012C" w14:textId="71C4E3B5" w:rsidR="00DD710E" w:rsidRDefault="00DD710E">
      <w:pPr>
        <w:pBdr>
          <w:top w:val="nil"/>
          <w:left w:val="nil"/>
          <w:bottom w:val="nil"/>
          <w:right w:val="nil"/>
          <w:between w:val="nil"/>
        </w:pBdr>
        <w:rPr>
          <w:i/>
          <w:color w:val="000000"/>
        </w:rPr>
      </w:pPr>
    </w:p>
    <w:p w14:paraId="29607996" w14:textId="77777777" w:rsidR="002502C3" w:rsidRDefault="002502C3">
      <w:pPr>
        <w:pBdr>
          <w:top w:val="nil"/>
          <w:left w:val="nil"/>
          <w:bottom w:val="nil"/>
          <w:right w:val="nil"/>
          <w:between w:val="nil"/>
        </w:pBdr>
        <w:rPr>
          <w:i/>
          <w:color w:val="000000"/>
        </w:rPr>
      </w:pPr>
    </w:p>
    <w:p w14:paraId="5B05829A" w14:textId="77777777" w:rsidR="002502C3" w:rsidRDefault="002502C3" w:rsidP="002502C3">
      <w:r>
        <w:rPr>
          <w:b/>
        </w:rPr>
        <w:t>Proposal</w:t>
      </w:r>
      <w:r>
        <w:t>#3: The range and granularity of the orbital parameters needed for SGP4 propagation should be based on the ranges and granularity already defined for TLE.</w:t>
      </w:r>
    </w:p>
    <w:p w14:paraId="0000012D" w14:textId="645A30F1" w:rsidR="00DD710E" w:rsidRDefault="00DD710E">
      <w:pPr>
        <w:pBdr>
          <w:top w:val="nil"/>
          <w:left w:val="nil"/>
          <w:bottom w:val="nil"/>
          <w:right w:val="nil"/>
          <w:between w:val="nil"/>
        </w:pBdr>
        <w:rPr>
          <w:i/>
          <w:color w:val="000000"/>
        </w:rPr>
      </w:pPr>
    </w:p>
    <w:p w14:paraId="73146703" w14:textId="77777777" w:rsidR="002502C3" w:rsidRDefault="002502C3">
      <w:pPr>
        <w:pBdr>
          <w:top w:val="nil"/>
          <w:left w:val="nil"/>
          <w:bottom w:val="nil"/>
          <w:right w:val="nil"/>
          <w:between w:val="nil"/>
        </w:pBdr>
        <w:rPr>
          <w:i/>
          <w:color w:val="000000"/>
        </w:rPr>
      </w:pPr>
    </w:p>
    <w:p w14:paraId="05BF274A" w14:textId="43F5FB93" w:rsidR="002502C3" w:rsidRDefault="002502C3" w:rsidP="002502C3">
      <w:pPr>
        <w:pBdr>
          <w:top w:val="nil"/>
          <w:left w:val="nil"/>
          <w:bottom w:val="nil"/>
          <w:right w:val="nil"/>
          <w:between w:val="nil"/>
        </w:pBdr>
      </w:pPr>
      <w:r>
        <w:rPr>
          <w:b/>
        </w:rPr>
        <w:t>Proposal</w:t>
      </w:r>
      <w:r>
        <w:t>#4: The SGP4-based ephemeris format according to the parameters of Table 2 should be encoded in ASN1 format as:</w:t>
      </w:r>
    </w:p>
    <w:tbl>
      <w:tblPr>
        <w:tblStyle w:val="afe"/>
        <w:tblW w:w="9026"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6"/>
      </w:tblGrid>
      <w:tr w:rsidR="002502C3" w14:paraId="48D12B35" w14:textId="77777777" w:rsidTr="000F7C73">
        <w:tc>
          <w:tcPr>
            <w:tcW w:w="9026" w:type="dxa"/>
            <w:shd w:val="clear" w:color="auto" w:fill="auto"/>
            <w:tcMar>
              <w:top w:w="100" w:type="dxa"/>
              <w:left w:w="100" w:type="dxa"/>
              <w:bottom w:w="100" w:type="dxa"/>
              <w:right w:w="100" w:type="dxa"/>
            </w:tcMar>
          </w:tcPr>
          <w:p w14:paraId="1152E567" w14:textId="77777777" w:rsidR="002502C3" w:rsidRDefault="002502C3" w:rsidP="000F7C73">
            <w:r>
              <w:t>-- ASN1START</w:t>
            </w:r>
          </w:p>
          <w:p w14:paraId="343757A4" w14:textId="4A479AB3" w:rsidR="002502C3" w:rsidRDefault="002502C3" w:rsidP="000F7C73">
            <w:pPr>
              <w:widowControl w:val="0"/>
              <w:spacing w:before="240" w:after="240" w:line="276" w:lineRule="auto"/>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SGP4EphemerisParameters-r</w:t>
            </w:r>
            <w:proofErr w:type="gramStart"/>
            <w:r>
              <w:rPr>
                <w:rFonts w:ascii="Courier New" w:eastAsia="Courier New" w:hAnsi="Courier New" w:cs="Courier New"/>
                <w:color w:val="0000CC"/>
                <w:sz w:val="16"/>
                <w:szCs w:val="16"/>
              </w:rPr>
              <w:t>17 ::=</w:t>
            </w:r>
            <w:proofErr w:type="gramEnd"/>
            <w:r>
              <w:rPr>
                <w:rFonts w:ascii="Courier New" w:eastAsia="Courier New" w:hAnsi="Courier New" w:cs="Courier New"/>
                <w:color w:val="0000CC"/>
                <w:sz w:val="16"/>
                <w:szCs w:val="16"/>
              </w:rPr>
              <w:t xml:space="preserve"> SEQUENCE {</w:t>
            </w:r>
            <w:r>
              <w:rPr>
                <w:rFonts w:ascii="Courier New" w:eastAsia="Courier New" w:hAnsi="Courier New" w:cs="Courier New"/>
                <w:color w:val="0000CC"/>
                <w:sz w:val="16"/>
                <w:szCs w:val="16"/>
              </w:rPr>
              <w:br/>
              <w:t xml:space="preserve">    </w:t>
            </w:r>
            <w:r>
              <w:rPr>
                <w:rFonts w:ascii="Courier New" w:eastAsia="Courier New" w:hAnsi="Courier New" w:cs="Courier New"/>
                <w:color w:val="0000CC"/>
                <w:sz w:val="16"/>
                <w:szCs w:val="16"/>
              </w:rPr>
              <w:tab/>
              <w:t xml:space="preserve">inclination-r17 </w:t>
            </w:r>
            <w:r>
              <w:rPr>
                <w:rFonts w:ascii="Courier New" w:eastAsia="Courier New" w:hAnsi="Courier New" w:cs="Courier New"/>
                <w:color w:val="0000CC"/>
                <w:sz w:val="16"/>
                <w:szCs w:val="16"/>
              </w:rPr>
              <w:tab/>
              <w:t>INTEGER (0..2097151)</w:t>
            </w:r>
            <w:r>
              <w:rPr>
                <w:rFonts w:ascii="Courier New" w:eastAsia="Courier New" w:hAnsi="Courier New" w:cs="Courier New"/>
                <w:color w:val="0000CC"/>
                <w:sz w:val="16"/>
                <w:szCs w:val="16"/>
              </w:rPr>
              <w:br/>
              <w:t xml:space="preserve">    </w:t>
            </w:r>
            <w:r>
              <w:rPr>
                <w:rFonts w:ascii="Courier New" w:eastAsia="Courier New" w:hAnsi="Courier New" w:cs="Courier New"/>
                <w:color w:val="0000CC"/>
                <w:sz w:val="16"/>
                <w:szCs w:val="16"/>
              </w:rPr>
              <w:tab/>
              <w:t xml:space="preserve">periapsis-r17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INTEGER (0..2097151)</w:t>
            </w:r>
            <w:r>
              <w:rPr>
                <w:rFonts w:ascii="Courier New" w:eastAsia="Courier New" w:hAnsi="Courier New" w:cs="Courier New"/>
                <w:color w:val="0000CC"/>
                <w:sz w:val="16"/>
                <w:szCs w:val="16"/>
              </w:rPr>
              <w:br/>
              <w:t xml:space="preserve">    </w:t>
            </w:r>
            <w:r>
              <w:rPr>
                <w:rFonts w:ascii="Courier New" w:eastAsia="Courier New" w:hAnsi="Courier New" w:cs="Courier New"/>
                <w:color w:val="0000CC"/>
                <w:sz w:val="16"/>
                <w:szCs w:val="16"/>
              </w:rPr>
              <w:tab/>
              <w:t xml:space="preserve">longitude-r17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INTEGER (0..4194303)</w:t>
            </w:r>
            <w:r>
              <w:rPr>
                <w:rFonts w:ascii="Courier New" w:eastAsia="Courier New" w:hAnsi="Courier New" w:cs="Courier New"/>
                <w:color w:val="0000CC"/>
                <w:sz w:val="16"/>
                <w:szCs w:val="16"/>
              </w:rPr>
              <w:br/>
            </w:r>
            <w:r>
              <w:rPr>
                <w:rFonts w:ascii="Courier New" w:eastAsia="Courier New" w:hAnsi="Courier New" w:cs="Courier New"/>
                <w:color w:val="0000CC"/>
                <w:sz w:val="16"/>
                <w:szCs w:val="16"/>
              </w:rPr>
              <w:tab/>
              <w:t xml:space="preserve">anomaly-r17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INTEGER (0..4194303)</w:t>
            </w:r>
            <w:r>
              <w:rPr>
                <w:rFonts w:ascii="Courier New" w:eastAsia="Courier New" w:hAnsi="Courier New" w:cs="Courier New"/>
                <w:color w:val="0000CC"/>
                <w:sz w:val="16"/>
                <w:szCs w:val="16"/>
              </w:rPr>
              <w:br/>
              <w:t xml:space="preserve">    </w:t>
            </w:r>
            <w:r>
              <w:rPr>
                <w:rFonts w:ascii="Courier New" w:eastAsia="Courier New" w:hAnsi="Courier New" w:cs="Courier New"/>
                <w:color w:val="0000CC"/>
                <w:sz w:val="16"/>
                <w:szCs w:val="16"/>
              </w:rPr>
              <w:tab/>
              <w:t xml:space="preserve">eccentricity-r17 </w:t>
            </w:r>
            <w:r>
              <w:rPr>
                <w:rFonts w:ascii="Courier New" w:eastAsia="Courier New" w:hAnsi="Courier New" w:cs="Courier New"/>
                <w:color w:val="0000CC"/>
                <w:sz w:val="16"/>
                <w:szCs w:val="16"/>
              </w:rPr>
              <w:tab/>
              <w:t>INTEGER (0..16777215)</w:t>
            </w:r>
            <w:r>
              <w:rPr>
                <w:rFonts w:ascii="Courier New" w:eastAsia="Courier New" w:hAnsi="Courier New" w:cs="Courier New"/>
                <w:color w:val="0000CC"/>
                <w:sz w:val="16"/>
                <w:szCs w:val="16"/>
              </w:rPr>
              <w:br/>
              <w:t xml:space="preserve">    </w:t>
            </w:r>
            <w:r>
              <w:rPr>
                <w:rFonts w:ascii="Courier New" w:eastAsia="Courier New" w:hAnsi="Courier New" w:cs="Courier New"/>
                <w:color w:val="0000CC"/>
                <w:sz w:val="16"/>
                <w:szCs w:val="16"/>
              </w:rPr>
              <w:tab/>
              <w:t xml:space="preserve">meanMotion-r17 </w:t>
            </w:r>
            <w:r>
              <w:rPr>
                <w:rFonts w:ascii="Courier New" w:eastAsia="Courier New" w:hAnsi="Courier New" w:cs="Courier New"/>
                <w:color w:val="0000CC"/>
                <w:sz w:val="16"/>
                <w:szCs w:val="16"/>
              </w:rPr>
              <w:tab/>
              <w:t>INTEGER (0..17179869183)</w:t>
            </w:r>
            <w:r>
              <w:rPr>
                <w:rFonts w:ascii="Courier New" w:eastAsia="Courier New" w:hAnsi="Courier New" w:cs="Courier New"/>
                <w:color w:val="0000CC"/>
                <w:sz w:val="16"/>
                <w:szCs w:val="16"/>
              </w:rPr>
              <w:br/>
            </w:r>
            <w:r>
              <w:rPr>
                <w:rFonts w:ascii="Courier New" w:eastAsia="Courier New" w:hAnsi="Courier New" w:cs="Courier New"/>
                <w:color w:val="0000CC"/>
                <w:sz w:val="16"/>
                <w:szCs w:val="16"/>
              </w:rPr>
              <w:tab/>
              <w:t>revNoEpoch-r17</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INTEGER (0..131071)</w:t>
            </w:r>
            <w:r>
              <w:rPr>
                <w:rFonts w:ascii="Courier New" w:eastAsia="Courier New" w:hAnsi="Courier New" w:cs="Courier New"/>
                <w:color w:val="0000CC"/>
                <w:sz w:val="16"/>
                <w:szCs w:val="16"/>
              </w:rPr>
              <w:br/>
              <w:t xml:space="preserve">       </w:t>
            </w:r>
            <w:r>
              <w:rPr>
                <w:rFonts w:ascii="Courier New" w:eastAsia="Courier New" w:hAnsi="Courier New" w:cs="Courier New"/>
                <w:color w:val="0000CC"/>
                <w:sz w:val="16"/>
                <w:szCs w:val="16"/>
              </w:rPr>
              <w:tab/>
              <w:t xml:space="preserve">bStar-r17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BIT STRING (23)</w:t>
            </w:r>
            <w:r>
              <w:rPr>
                <w:rFonts w:ascii="Courier New" w:eastAsia="Courier New" w:hAnsi="Courier New" w:cs="Courier New"/>
                <w:color w:val="0000CC"/>
                <w:sz w:val="16"/>
                <w:szCs w:val="16"/>
              </w:rPr>
              <w:br/>
              <w:t xml:space="preserve">    </w:t>
            </w:r>
            <w:r>
              <w:rPr>
                <w:rFonts w:ascii="Courier New" w:eastAsia="Courier New" w:hAnsi="Courier New" w:cs="Courier New"/>
                <w:color w:val="0000CC"/>
                <w:sz w:val="16"/>
                <w:szCs w:val="16"/>
              </w:rPr>
              <w:tab/>
              <w:t xml:space="preserve">epochWeek-r17  </w:t>
            </w:r>
            <w:r>
              <w:rPr>
                <w:rFonts w:ascii="Courier New" w:eastAsia="Courier New" w:hAnsi="Courier New" w:cs="Courier New"/>
                <w:color w:val="0000CC"/>
                <w:sz w:val="16"/>
                <w:szCs w:val="16"/>
              </w:rPr>
              <w:tab/>
              <w:t>INTEGER (0..1048575)</w:t>
            </w:r>
            <w:r>
              <w:rPr>
                <w:rFonts w:ascii="Courier New" w:eastAsia="Courier New" w:hAnsi="Courier New" w:cs="Courier New"/>
                <w:color w:val="0000CC"/>
                <w:sz w:val="16"/>
                <w:szCs w:val="16"/>
              </w:rPr>
              <w:br/>
              <w:t xml:space="preserve">} </w:t>
            </w:r>
          </w:p>
          <w:p w14:paraId="4A2A0366" w14:textId="77777777" w:rsidR="002502C3" w:rsidRDefault="002502C3" w:rsidP="000F7C73">
            <w:pPr>
              <w:widowControl w:val="0"/>
              <w:pBdr>
                <w:top w:val="nil"/>
                <w:left w:val="nil"/>
                <w:bottom w:val="nil"/>
                <w:right w:val="nil"/>
                <w:between w:val="nil"/>
              </w:pBdr>
              <w:spacing w:after="0"/>
              <w:jc w:val="left"/>
            </w:pPr>
            <w:r>
              <w:t>-- ASN1STOP</w:t>
            </w:r>
          </w:p>
        </w:tc>
      </w:tr>
    </w:tbl>
    <w:p w14:paraId="29F05C2C" w14:textId="77777777" w:rsidR="00C14D5F" w:rsidRDefault="00C14D5F" w:rsidP="00C14D5F">
      <w:r>
        <w:t xml:space="preserve">Notes: </w:t>
      </w:r>
    </w:p>
    <w:p w14:paraId="050CD596" w14:textId="77777777" w:rsidR="00C14D5F" w:rsidRDefault="00C14D5F" w:rsidP="00C14D5F">
      <w:pPr>
        <w:pStyle w:val="ListParagraph"/>
        <w:numPr>
          <w:ilvl w:val="0"/>
          <w:numId w:val="19"/>
        </w:numPr>
      </w:pPr>
      <w:r w:rsidRPr="00C14D5F">
        <w:t>B* is defined in TLE format as the string “</w:t>
      </w:r>
      <w:r w:rsidRPr="00C14D5F">
        <w:rPr>
          <w:rFonts w:ascii="Cambria Math" w:hAnsi="Cambria Math" w:cs="Cambria Math"/>
        </w:rPr>
        <w:t>∓</w:t>
      </w:r>
      <w:r w:rsidRPr="00C14D5F">
        <w:t>CCCCC</w:t>
      </w:r>
      <w:r w:rsidRPr="00C14D5F">
        <w:rPr>
          <w:rFonts w:ascii="Cambria Math" w:hAnsi="Cambria Math" w:cs="Cambria Math"/>
        </w:rPr>
        <w:t>∓</w:t>
      </w:r>
      <w:r w:rsidRPr="00C14D5F">
        <w:t xml:space="preserve">E” - where </w:t>
      </w:r>
      <w:r w:rsidRPr="00C14D5F">
        <w:rPr>
          <w:rFonts w:ascii="Cambria Math" w:hAnsi="Cambria Math" w:cs="Cambria Math"/>
        </w:rPr>
        <w:t>∓</w:t>
      </w:r>
      <w:r w:rsidRPr="00C14D5F">
        <w:t xml:space="preserve"> is a binary sign, C is a value 0 through 9 and E is an exponent valued 0 through 9. The nearest bit is very close to the required number of bits (21.93) hence we keep the industry standard intact and do not attempt to improve the nonlinear granularity. A decimal point is assumed after the initial sign. To clarify the bitmask for the B* term we provide the following:</w:t>
      </w:r>
    </w:p>
    <w:p w14:paraId="586A878D" w14:textId="77777777" w:rsidR="00C14D5F" w:rsidRDefault="00C14D5F" w:rsidP="00C14D5F">
      <w:pPr>
        <w:pStyle w:val="ListParagraph"/>
        <w:numPr>
          <w:ilvl w:val="1"/>
          <w:numId w:val="19"/>
        </w:numPr>
      </w:pPr>
      <w:r>
        <w:t>Bit 0: Determines the sign of the decimal.</w:t>
      </w:r>
    </w:p>
    <w:p w14:paraId="09DEFE93" w14:textId="77777777" w:rsidR="00C14D5F" w:rsidRDefault="00C14D5F" w:rsidP="00C14D5F">
      <w:pPr>
        <w:pStyle w:val="ListParagraph"/>
        <w:numPr>
          <w:ilvl w:val="1"/>
          <w:numId w:val="19"/>
        </w:numPr>
      </w:pPr>
      <w:r>
        <w:t>Bit 1-17: Determine the value of the decimal, range: .00000 to .99999, B = 17, granularity: .00001.</w:t>
      </w:r>
    </w:p>
    <w:p w14:paraId="4AD8F26B" w14:textId="77777777" w:rsidR="00C14D5F" w:rsidRDefault="00C14D5F" w:rsidP="00C14D5F">
      <w:pPr>
        <w:pStyle w:val="ListParagraph"/>
        <w:numPr>
          <w:ilvl w:val="1"/>
          <w:numId w:val="19"/>
        </w:numPr>
      </w:pPr>
      <w:r>
        <w:lastRenderedPageBreak/>
        <w:t>Bit 18: Determines the sign of the exponent.</w:t>
      </w:r>
    </w:p>
    <w:p w14:paraId="7FD8C25E" w14:textId="77777777" w:rsidR="00C14D5F" w:rsidRDefault="00C14D5F" w:rsidP="00C14D5F">
      <w:pPr>
        <w:pStyle w:val="ListParagraph"/>
        <w:numPr>
          <w:ilvl w:val="1"/>
          <w:numId w:val="19"/>
        </w:numPr>
      </w:pPr>
      <w:r>
        <w:t>Bit 19-22: Determine the value of the exponent, range: 0 to 9, B = 4, granularity: 1.</w:t>
      </w:r>
    </w:p>
    <w:p w14:paraId="39A585A3" w14:textId="77777777" w:rsidR="00C14D5F" w:rsidRDefault="00C14D5F" w:rsidP="00C14D5F">
      <w:pPr>
        <w:pStyle w:val="ListParagraph"/>
        <w:numPr>
          <w:ilvl w:val="1"/>
          <w:numId w:val="19"/>
        </w:numPr>
      </w:pPr>
      <w:r>
        <w:t xml:space="preserve">For bit 1-17 and bit-19-22 they can represent more cases than required by the granularity. However, the extra cases shall be disregarded, </w:t>
      </w:r>
      <w:proofErr w:type="gramStart"/>
      <w:r>
        <w:t>i.e..</w:t>
      </w:r>
      <w:proofErr w:type="gramEnd"/>
      <w:r>
        <w:t xml:space="preserve"> the integers beyond the range of 99999 and 9, respectively, are discarded.</w:t>
      </w:r>
    </w:p>
    <w:p w14:paraId="1E0490DD" w14:textId="77777777" w:rsidR="00C14D5F" w:rsidRDefault="00C14D5F" w:rsidP="00C14D5F">
      <w:pPr>
        <w:pStyle w:val="ListParagraph"/>
        <w:numPr>
          <w:ilvl w:val="0"/>
          <w:numId w:val="19"/>
        </w:numPr>
      </w:pPr>
      <w:r>
        <w:t>The granularity of the number of revolutions should be the integer 1 so the range has been extended from the TLE formats maximum of 99999 to 131071.</w:t>
      </w:r>
    </w:p>
    <w:p w14:paraId="30362F2D" w14:textId="77777777" w:rsidR="00C14D5F" w:rsidRDefault="00C14D5F" w:rsidP="00C14D5F">
      <w:pPr>
        <w:pStyle w:val="ListParagraph"/>
        <w:numPr>
          <w:ilvl w:val="0"/>
          <w:numId w:val="19"/>
        </w:numPr>
      </w:pPr>
      <w:r>
        <w:t>The variable Epoch* is the time (in seconds) since the beginning of the current week (Monday 00:00:00 UTC) of the SGP4 Epoch. SGP4 ephemerides older than a week can reasonably be propagated to the current week before broadcast. Since the SAI is for aiding UEs to predict coverage in the DC scenario a granularity of 0.57 sec is very reasonable as the added energy consumption for a UE to wake up approximately half a second in advance of predicted coverage (excluding prediction error over time) is negligible.</w:t>
      </w:r>
    </w:p>
    <w:p w14:paraId="29BC905D" w14:textId="77777777" w:rsidR="00C14D5F" w:rsidRDefault="00C14D5F" w:rsidP="00C14D5F">
      <w:pPr>
        <w:pStyle w:val="ListParagraph"/>
        <w:numPr>
          <w:ilvl w:val="0"/>
          <w:numId w:val="19"/>
        </w:numPr>
      </w:pPr>
      <w:r>
        <w:t>The variables</w:t>
      </w:r>
      <w:proofErr w:type="gramStart"/>
      <w:r>
        <w:t>, ”</w:t>
      </w:r>
      <w:r w:rsidRPr="00C14D5F">
        <w:rPr>
          <w:i/>
        </w:rPr>
        <w:t>Inclination</w:t>
      </w:r>
      <w:proofErr w:type="gramEnd"/>
      <w:r w:rsidRPr="00C14D5F">
        <w:rPr>
          <w:i/>
        </w:rPr>
        <w:t>, Arg of Perigee, Right Ascension of the Node, Mean Anomaly, Eccentricity and Mean Motion</w:t>
      </w:r>
      <w:r>
        <w:t>“ all have slightly improved granularities compared to TLEs due to “extra” states being introduced when per-parameter encoding is introduced in contrast to TLEs character encoding</w:t>
      </w:r>
      <w:r w:rsidRPr="00C14D5F">
        <w:rPr>
          <w:sz w:val="18"/>
          <w:szCs w:val="18"/>
        </w:rPr>
        <w:t>.</w:t>
      </w:r>
    </w:p>
    <w:p w14:paraId="1B737137" w14:textId="77777777" w:rsidR="002502C3" w:rsidRDefault="002502C3" w:rsidP="002502C3"/>
    <w:p w14:paraId="5A114ABE" w14:textId="77777777" w:rsidR="002502C3" w:rsidRDefault="002502C3" w:rsidP="002502C3">
      <w:pPr>
        <w:rPr>
          <w:b/>
        </w:rPr>
      </w:pPr>
    </w:p>
    <w:p w14:paraId="24CFDD55" w14:textId="67D10DF4" w:rsidR="002502C3" w:rsidRDefault="002502C3" w:rsidP="002502C3">
      <w:r>
        <w:rPr>
          <w:b/>
        </w:rPr>
        <w:t>Proposal</w:t>
      </w:r>
      <w:r>
        <w:t>#5: The SGP4-based ephemeris shall use a TEME ECI reference frame.</w:t>
      </w:r>
    </w:p>
    <w:p w14:paraId="100CD8AD" w14:textId="77777777" w:rsidR="002502C3" w:rsidRDefault="002502C3" w:rsidP="002502C3">
      <w:pPr>
        <w:rPr>
          <w:b/>
        </w:rPr>
      </w:pPr>
    </w:p>
    <w:p w14:paraId="67ACEC38" w14:textId="4E7DC5F3" w:rsidR="002502C3" w:rsidRDefault="002502C3" w:rsidP="002502C3">
      <w:pPr>
        <w:rPr>
          <w:rFonts w:ascii="Courier New" w:eastAsia="Courier New" w:hAnsi="Courier New" w:cs="Courier New"/>
          <w:color w:val="0000CC"/>
          <w:sz w:val="16"/>
          <w:szCs w:val="16"/>
        </w:rPr>
      </w:pPr>
      <w:r>
        <w:rPr>
          <w:b/>
        </w:rPr>
        <w:t>Proposal</w:t>
      </w:r>
      <w:r>
        <w:t>#6: Include parameters for mapping between the satellite position and satellite footprint by including a satellite footprint sequence that holds any satellite footprint parameters in the ASN1 encoding.</w:t>
      </w:r>
    </w:p>
    <w:tbl>
      <w:tblPr>
        <w:tblStyle w:val="aff"/>
        <w:tblW w:w="9026"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6"/>
      </w:tblGrid>
      <w:tr w:rsidR="002502C3" w14:paraId="3C864CEE" w14:textId="77777777" w:rsidTr="000F7C73">
        <w:tc>
          <w:tcPr>
            <w:tcW w:w="9026" w:type="dxa"/>
            <w:shd w:val="clear" w:color="auto" w:fill="auto"/>
            <w:tcMar>
              <w:top w:w="100" w:type="dxa"/>
              <w:left w:w="100" w:type="dxa"/>
              <w:bottom w:w="100" w:type="dxa"/>
              <w:right w:w="100" w:type="dxa"/>
            </w:tcMar>
          </w:tcPr>
          <w:p w14:paraId="6FEF1800" w14:textId="77777777" w:rsidR="002502C3" w:rsidRDefault="002502C3" w:rsidP="000F7C73">
            <w:pPr>
              <w:widowControl w:val="0"/>
              <w:spacing w:before="240" w:after="240" w:line="276" w:lineRule="auto"/>
              <w:jc w:val="left"/>
              <w:rPr>
                <w:rFonts w:ascii="Courier New" w:eastAsia="Courier New" w:hAnsi="Courier New" w:cs="Courier New"/>
                <w:color w:val="0000CC"/>
                <w:sz w:val="16"/>
                <w:szCs w:val="16"/>
              </w:rPr>
            </w:pPr>
            <w:r>
              <w:t>-- ASN1START</w:t>
            </w:r>
          </w:p>
          <w:p w14:paraId="4278BB46" w14:textId="6F398C2C" w:rsidR="002502C3" w:rsidRDefault="002502C3" w:rsidP="000F7C73">
            <w:pPr>
              <w:widowControl w:val="0"/>
              <w:spacing w:before="240" w:after="240" w:line="276" w:lineRule="auto"/>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SatelliteInfo-r</w:t>
            </w:r>
            <w:proofErr w:type="gramStart"/>
            <w:r>
              <w:rPr>
                <w:rFonts w:ascii="Courier New" w:eastAsia="Courier New" w:hAnsi="Courier New" w:cs="Courier New"/>
                <w:color w:val="0000CC"/>
                <w:sz w:val="16"/>
                <w:szCs w:val="16"/>
              </w:rPr>
              <w:t>17 ::=</w:t>
            </w:r>
            <w:proofErr w:type="gramEnd"/>
            <w:r>
              <w:rPr>
                <w:rFonts w:ascii="Courier New" w:eastAsia="Courier New" w:hAnsi="Courier New" w:cs="Courier New"/>
                <w:color w:val="0000CC"/>
                <w:sz w:val="16"/>
                <w:szCs w:val="16"/>
              </w:rPr>
              <w:t xml:space="preserve"> SEQUENCE {</w:t>
            </w:r>
            <w:r>
              <w:rPr>
                <w:rFonts w:ascii="Courier New" w:eastAsia="Courier New" w:hAnsi="Courier New" w:cs="Courier New"/>
                <w:color w:val="0000CC"/>
                <w:sz w:val="16"/>
                <w:szCs w:val="16"/>
              </w:rPr>
              <w:br/>
              <w:t xml:space="preserve">    satelliteSAI-r17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CHOICE {</w:t>
            </w:r>
            <w:r>
              <w:rPr>
                <w:rFonts w:ascii="Courier New" w:eastAsia="Courier New" w:hAnsi="Courier New" w:cs="Courier New"/>
                <w:color w:val="0000CC"/>
                <w:sz w:val="16"/>
                <w:szCs w:val="16"/>
              </w:rPr>
              <w:br/>
              <w:t xml:space="preserve">    sgp4EphemerisParameters-r17</w:t>
            </w:r>
            <w:r>
              <w:rPr>
                <w:rFonts w:ascii="Courier New" w:eastAsia="Courier New" w:hAnsi="Courier New" w:cs="Courier New"/>
                <w:color w:val="0000CC"/>
                <w:sz w:val="16"/>
                <w:szCs w:val="16"/>
              </w:rPr>
              <w:tab/>
            </w:r>
            <w:proofErr w:type="spellStart"/>
            <w:r>
              <w:rPr>
                <w:rFonts w:ascii="Courier New" w:eastAsia="Courier New" w:hAnsi="Courier New" w:cs="Courier New"/>
                <w:color w:val="0000CC"/>
                <w:sz w:val="16"/>
                <w:szCs w:val="16"/>
              </w:rPr>
              <w:t>SGP4EphemerisParameters-r17</w:t>
            </w:r>
            <w:proofErr w:type="spellEnd"/>
            <w:r>
              <w:rPr>
                <w:rFonts w:ascii="Courier New" w:eastAsia="Courier New" w:hAnsi="Courier New" w:cs="Courier New"/>
                <w:color w:val="0000CC"/>
                <w:sz w:val="16"/>
                <w:szCs w:val="16"/>
              </w:rPr>
              <w:t xml:space="preserve">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br/>
              <w:t xml:space="preserve">    ephemerisOrbitalParameters-r17   </w:t>
            </w:r>
            <w:r w:rsidR="00A364C9">
              <w:rPr>
                <w:rFonts w:ascii="Courier New" w:eastAsia="Courier New" w:hAnsi="Courier New" w:cs="Courier New"/>
                <w:color w:val="0000CC"/>
                <w:sz w:val="16"/>
                <w:szCs w:val="16"/>
              </w:rPr>
              <w:tab/>
            </w:r>
            <w:proofErr w:type="spellStart"/>
            <w:r>
              <w:rPr>
                <w:rFonts w:ascii="Courier New" w:eastAsia="Courier New" w:hAnsi="Courier New" w:cs="Courier New"/>
                <w:color w:val="0000CC"/>
                <w:sz w:val="16"/>
                <w:szCs w:val="16"/>
              </w:rPr>
              <w:t>EphemerisOrbitalParameters-r17</w:t>
            </w:r>
            <w:proofErr w:type="spellEnd"/>
            <w:r>
              <w:rPr>
                <w:rFonts w:ascii="Courier New" w:eastAsia="Courier New" w:hAnsi="Courier New" w:cs="Courier New"/>
                <w:color w:val="0000CC"/>
                <w:sz w:val="16"/>
                <w:szCs w:val="16"/>
              </w:rPr>
              <w:br/>
            </w:r>
            <w:r w:rsidR="00A364C9">
              <w:rPr>
                <w:rFonts w:ascii="Courier New" w:eastAsia="Courier New" w:hAnsi="Courier New" w:cs="Courier New"/>
                <w:color w:val="0000CC"/>
                <w:sz w:val="16"/>
                <w:szCs w:val="16"/>
              </w:rPr>
              <w:t xml:space="preserve">    t-ServiceStart-r17    </w:t>
            </w:r>
            <w:r w:rsidR="00A364C9">
              <w:rPr>
                <w:rFonts w:ascii="Courier New" w:eastAsia="Courier New" w:hAnsi="Courier New" w:cs="Courier New"/>
                <w:color w:val="0000CC"/>
                <w:sz w:val="16"/>
                <w:szCs w:val="16"/>
              </w:rPr>
              <w:tab/>
              <w:t xml:space="preserve">   </w:t>
            </w:r>
            <w:r w:rsidR="00A364C9">
              <w:rPr>
                <w:rFonts w:ascii="Courier New" w:eastAsia="Courier New" w:hAnsi="Courier New" w:cs="Courier New"/>
                <w:color w:val="0000CC"/>
                <w:sz w:val="16"/>
                <w:szCs w:val="16"/>
              </w:rPr>
              <w:tab/>
              <w:t>SEQUENCE (SIZE (1..10)) OF INTEGER (0..1048575)</w:t>
            </w:r>
            <w:r w:rsidR="00A364C9">
              <w:rPr>
                <w:rFonts w:ascii="Courier New" w:eastAsia="Courier New" w:hAnsi="Courier New" w:cs="Courier New"/>
                <w:color w:val="0000CC"/>
                <w:sz w:val="16"/>
                <w:szCs w:val="16"/>
              </w:rPr>
              <w:br/>
              <w:t xml:space="preserve">    </w:t>
            </w:r>
            <w:proofErr w:type="spellStart"/>
            <w:r w:rsidR="00A364C9">
              <w:rPr>
                <w:rFonts w:ascii="Courier New" w:eastAsia="Courier New" w:hAnsi="Courier New" w:cs="Courier New"/>
                <w:color w:val="0000CC"/>
                <w:sz w:val="16"/>
                <w:szCs w:val="16"/>
              </w:rPr>
              <w:t>nonCriticalExtension</w:t>
            </w:r>
            <w:proofErr w:type="spellEnd"/>
            <w:r w:rsidR="00A364C9">
              <w:rPr>
                <w:rFonts w:ascii="Courier New" w:eastAsia="Courier New" w:hAnsi="Courier New" w:cs="Courier New"/>
                <w:color w:val="0000CC"/>
                <w:sz w:val="16"/>
                <w:szCs w:val="16"/>
              </w:rPr>
              <w:tab/>
            </w:r>
            <w:r w:rsidR="00A364C9">
              <w:rPr>
                <w:rFonts w:ascii="Courier New" w:eastAsia="Courier New" w:hAnsi="Courier New" w:cs="Courier New"/>
                <w:color w:val="0000CC"/>
                <w:sz w:val="16"/>
                <w:szCs w:val="16"/>
              </w:rPr>
              <w:tab/>
              <w:t>SEQUENCE {}</w:t>
            </w:r>
            <w:r w:rsidR="00A364C9">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br/>
            </w:r>
            <w:r>
              <w:rPr>
                <w:rFonts w:ascii="Courier New" w:eastAsia="Courier New" w:hAnsi="Courier New" w:cs="Courier New"/>
                <w:color w:val="0000CC"/>
                <w:sz w:val="16"/>
                <w:szCs w:val="16"/>
              </w:rPr>
              <w:tab/>
              <w:t>}</w:t>
            </w:r>
            <w:r>
              <w:rPr>
                <w:rFonts w:ascii="Courier New" w:eastAsia="Courier New" w:hAnsi="Courier New" w:cs="Courier New"/>
                <w:color w:val="0000CC"/>
                <w:sz w:val="16"/>
                <w:szCs w:val="16"/>
              </w:rPr>
              <w:br/>
              <w:t xml:space="preserve">    satelliteFootprintParameters-r17 </w:t>
            </w:r>
            <w:r>
              <w:rPr>
                <w:rFonts w:ascii="Courier New" w:eastAsia="Courier New" w:hAnsi="Courier New" w:cs="Courier New"/>
                <w:color w:val="0000CC"/>
                <w:sz w:val="16"/>
                <w:szCs w:val="16"/>
              </w:rPr>
              <w:tab/>
            </w:r>
            <w:proofErr w:type="spellStart"/>
            <w:r>
              <w:rPr>
                <w:rFonts w:ascii="Courier New" w:eastAsia="Courier New" w:hAnsi="Courier New" w:cs="Courier New"/>
                <w:color w:val="0000CC"/>
                <w:sz w:val="16"/>
                <w:szCs w:val="16"/>
              </w:rPr>
              <w:t>SatelliteFootprintParameters-r17</w:t>
            </w:r>
            <w:proofErr w:type="spellEnd"/>
            <w:r>
              <w:rPr>
                <w:rFonts w:ascii="Courier New" w:eastAsia="Courier New" w:hAnsi="Courier New" w:cs="Courier New"/>
                <w:color w:val="0000CC"/>
                <w:sz w:val="16"/>
                <w:szCs w:val="16"/>
              </w:rPr>
              <w:t xml:space="preserve">    </w:t>
            </w:r>
            <w:r>
              <w:rPr>
                <w:rFonts w:ascii="Courier New" w:eastAsia="Courier New" w:hAnsi="Courier New" w:cs="Courier New"/>
                <w:color w:val="0000CC"/>
                <w:sz w:val="16"/>
                <w:szCs w:val="16"/>
              </w:rPr>
              <w:tab/>
              <w:t>OPTIONAL,</w:t>
            </w:r>
            <w:r>
              <w:rPr>
                <w:rFonts w:ascii="Courier New" w:eastAsia="Courier New" w:hAnsi="Courier New" w:cs="Courier New"/>
                <w:color w:val="0000CC"/>
                <w:sz w:val="16"/>
                <w:szCs w:val="16"/>
              </w:rPr>
              <w:br/>
              <w:t xml:space="preserve">    satelliteID-r17      </w:t>
            </w:r>
            <w:r>
              <w:rPr>
                <w:rFonts w:ascii="Courier New" w:eastAsia="Courier New" w:hAnsi="Courier New" w:cs="Courier New"/>
                <w:color w:val="0000CC"/>
                <w:sz w:val="16"/>
                <w:szCs w:val="16"/>
              </w:rPr>
              <w:tab/>
            </w:r>
            <w:r w:rsidR="00A364C9">
              <w:rPr>
                <w:rFonts w:ascii="Courier New" w:eastAsia="Courier New" w:hAnsi="Courier New" w:cs="Courier New"/>
                <w:color w:val="0000CC"/>
                <w:sz w:val="16"/>
                <w:szCs w:val="16"/>
              </w:rPr>
              <w:tab/>
            </w:r>
            <w:r>
              <w:rPr>
                <w:rFonts w:ascii="Courier New" w:eastAsia="Courier New" w:hAnsi="Courier New" w:cs="Courier New"/>
                <w:color w:val="0000CC"/>
                <w:sz w:val="16"/>
                <w:szCs w:val="16"/>
              </w:rPr>
              <w:t>INTEGER (0..255)</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 xml:space="preserve">       </w:t>
            </w:r>
            <w:r>
              <w:rPr>
                <w:rFonts w:ascii="Courier New" w:eastAsia="Courier New" w:hAnsi="Courier New" w:cs="Courier New"/>
                <w:color w:val="0000CC"/>
                <w:sz w:val="16"/>
                <w:szCs w:val="16"/>
              </w:rPr>
              <w:tab/>
              <w:t>OPTIONAL,</w:t>
            </w:r>
          </w:p>
          <w:p w14:paraId="2CB54F43" w14:textId="2C9C8DDC" w:rsidR="002502C3" w:rsidRDefault="002502C3" w:rsidP="000F7C73">
            <w:pPr>
              <w:widowControl w:val="0"/>
              <w:pBdr>
                <w:top w:val="nil"/>
                <w:left w:val="nil"/>
                <w:bottom w:val="nil"/>
                <w:right w:val="nil"/>
                <w:between w:val="nil"/>
              </w:pBdr>
              <w:spacing w:after="0"/>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 xml:space="preserve">    </w:t>
            </w:r>
            <w:proofErr w:type="spellStart"/>
            <w:r>
              <w:rPr>
                <w:rFonts w:ascii="Courier New" w:eastAsia="Courier New" w:hAnsi="Courier New" w:cs="Courier New"/>
                <w:color w:val="0000CC"/>
                <w:sz w:val="16"/>
                <w:szCs w:val="16"/>
              </w:rPr>
              <w:t>nonCriticalExtension</w:t>
            </w:r>
            <w:proofErr w:type="spellEnd"/>
            <w:r>
              <w:rPr>
                <w:rFonts w:ascii="Courier New" w:eastAsia="Courier New" w:hAnsi="Courier New" w:cs="Courier New"/>
                <w:color w:val="0000CC"/>
                <w:sz w:val="16"/>
                <w:szCs w:val="16"/>
              </w:rPr>
              <w:tab/>
            </w:r>
            <w:r w:rsidR="00A364C9">
              <w:rPr>
                <w:rFonts w:ascii="Courier New" w:eastAsia="Courier New" w:hAnsi="Courier New" w:cs="Courier New"/>
                <w:color w:val="0000CC"/>
                <w:sz w:val="16"/>
                <w:szCs w:val="16"/>
              </w:rPr>
              <w:tab/>
            </w:r>
            <w:r>
              <w:rPr>
                <w:rFonts w:ascii="Courier New" w:eastAsia="Courier New" w:hAnsi="Courier New" w:cs="Courier New"/>
                <w:color w:val="0000CC"/>
                <w:sz w:val="16"/>
                <w:szCs w:val="16"/>
              </w:rPr>
              <w:t>SEQUENCE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 xml:space="preserve">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OPTIONAL,</w:t>
            </w:r>
            <w:r>
              <w:rPr>
                <w:rFonts w:ascii="Courier New" w:eastAsia="Courier New" w:hAnsi="Courier New" w:cs="Courier New"/>
                <w:color w:val="0000CC"/>
                <w:sz w:val="16"/>
                <w:szCs w:val="16"/>
              </w:rPr>
              <w:br/>
              <w:t xml:space="preserve">    ...</w:t>
            </w:r>
            <w:r>
              <w:rPr>
                <w:rFonts w:ascii="Courier New" w:eastAsia="Courier New" w:hAnsi="Courier New" w:cs="Courier New"/>
                <w:color w:val="0000CC"/>
                <w:sz w:val="16"/>
                <w:szCs w:val="16"/>
              </w:rPr>
              <w:br/>
              <w:t>}</w:t>
            </w:r>
          </w:p>
          <w:p w14:paraId="42AE8738" w14:textId="77777777" w:rsidR="002502C3" w:rsidRDefault="002502C3" w:rsidP="000F7C73">
            <w:pPr>
              <w:widowControl w:val="0"/>
              <w:pBdr>
                <w:top w:val="nil"/>
                <w:left w:val="nil"/>
                <w:bottom w:val="nil"/>
                <w:right w:val="nil"/>
                <w:between w:val="nil"/>
              </w:pBdr>
              <w:spacing w:after="0"/>
              <w:jc w:val="left"/>
              <w:rPr>
                <w:rFonts w:ascii="Courier New" w:eastAsia="Courier New" w:hAnsi="Courier New" w:cs="Courier New"/>
                <w:color w:val="0000CC"/>
                <w:sz w:val="16"/>
                <w:szCs w:val="16"/>
              </w:rPr>
            </w:pPr>
            <w:r>
              <w:t>-- ASN1STOP</w:t>
            </w:r>
          </w:p>
        </w:tc>
      </w:tr>
    </w:tbl>
    <w:p w14:paraId="1E69257B" w14:textId="77777777" w:rsidR="002502C3" w:rsidRDefault="002502C3" w:rsidP="002502C3"/>
    <w:sdt>
      <w:sdtPr>
        <w:tag w:val="goog_rdk_9"/>
        <w:id w:val="672912596"/>
      </w:sdtPr>
      <w:sdtEndPr/>
      <w:sdtContent>
        <w:p w14:paraId="42CF9302" w14:textId="5E78FF30" w:rsidR="002502C3" w:rsidRDefault="002502C3" w:rsidP="002502C3">
          <w:r>
            <w:rPr>
              <w:b/>
            </w:rPr>
            <w:t>Proposal</w:t>
          </w:r>
          <w:r>
            <w:t>#7: Define the following ASN1 encoding for satellite footprint parameters:</w:t>
          </w:r>
        </w:p>
      </w:sdtContent>
    </w:sdt>
    <w:tbl>
      <w:tblPr>
        <w:tblStyle w:val="aff1"/>
        <w:tblW w:w="9026"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6"/>
      </w:tblGrid>
      <w:tr w:rsidR="002502C3" w14:paraId="77DAD7B4" w14:textId="77777777" w:rsidTr="000F7C73">
        <w:tc>
          <w:tcPr>
            <w:tcW w:w="9026" w:type="dxa"/>
            <w:shd w:val="clear" w:color="auto" w:fill="auto"/>
            <w:tcMar>
              <w:top w:w="100" w:type="dxa"/>
              <w:left w:w="100" w:type="dxa"/>
              <w:bottom w:w="100" w:type="dxa"/>
              <w:right w:w="100" w:type="dxa"/>
            </w:tcMar>
          </w:tcPr>
          <w:p w14:paraId="30479DD4" w14:textId="77777777" w:rsidR="002502C3" w:rsidRDefault="002502C3" w:rsidP="000F7C73">
            <w:pPr>
              <w:widowControl w:val="0"/>
              <w:spacing w:before="240" w:after="240" w:line="276" w:lineRule="auto"/>
              <w:jc w:val="left"/>
              <w:rPr>
                <w:rFonts w:ascii="Courier New" w:eastAsia="Courier New" w:hAnsi="Courier New" w:cs="Courier New"/>
                <w:color w:val="0000CC"/>
                <w:sz w:val="16"/>
                <w:szCs w:val="16"/>
              </w:rPr>
            </w:pPr>
            <w:r>
              <w:t>-- ASN1START</w:t>
            </w:r>
          </w:p>
          <w:p w14:paraId="467E8949" w14:textId="77777777" w:rsidR="002502C3" w:rsidRDefault="002502C3" w:rsidP="000F7C73">
            <w:pPr>
              <w:widowControl w:val="0"/>
              <w:spacing w:before="240" w:after="240" w:line="276" w:lineRule="auto"/>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SatelliteFootprintParameters-r</w:t>
            </w:r>
            <w:proofErr w:type="gramStart"/>
            <w:r>
              <w:rPr>
                <w:rFonts w:ascii="Courier New" w:eastAsia="Courier New" w:hAnsi="Courier New" w:cs="Courier New"/>
                <w:color w:val="0000CC"/>
                <w:sz w:val="16"/>
                <w:szCs w:val="16"/>
              </w:rPr>
              <w:t>17 ::=</w:t>
            </w:r>
            <w:proofErr w:type="gramEnd"/>
            <w:r>
              <w:rPr>
                <w:rFonts w:ascii="Courier New" w:eastAsia="Courier New" w:hAnsi="Courier New" w:cs="Courier New"/>
                <w:color w:val="0000CC"/>
                <w:sz w:val="16"/>
                <w:szCs w:val="16"/>
              </w:rPr>
              <w:t xml:space="preserve"> SEQUENCE {</w:t>
            </w:r>
          </w:p>
          <w:p w14:paraId="7F6582FE" w14:textId="77777777" w:rsidR="002502C3" w:rsidRDefault="002502C3" w:rsidP="000F7C73">
            <w:pPr>
              <w:widowControl w:val="0"/>
              <w:spacing w:before="240" w:after="240" w:line="276" w:lineRule="auto"/>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 xml:space="preserve">    elevationAngleR-r</w:t>
            </w:r>
            <w:proofErr w:type="gramStart"/>
            <w:r>
              <w:rPr>
                <w:rFonts w:ascii="Courier New" w:eastAsia="Courier New" w:hAnsi="Courier New" w:cs="Courier New"/>
                <w:color w:val="0000CC"/>
                <w:sz w:val="16"/>
                <w:szCs w:val="16"/>
              </w:rPr>
              <w:t xml:space="preserve">17  </w:t>
            </w:r>
            <w:r>
              <w:rPr>
                <w:rFonts w:ascii="Courier New" w:eastAsia="Courier New" w:hAnsi="Courier New" w:cs="Courier New"/>
                <w:color w:val="0000CC"/>
                <w:sz w:val="16"/>
                <w:szCs w:val="16"/>
              </w:rPr>
              <w:tab/>
            </w:r>
            <w:proofErr w:type="gramEnd"/>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 xml:space="preserve">INTEGER (-7..7)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OPTIONAL,</w:t>
            </w:r>
            <w:r>
              <w:rPr>
                <w:rFonts w:ascii="Courier New" w:eastAsia="Courier New" w:hAnsi="Courier New" w:cs="Courier New"/>
                <w:color w:val="0000CC"/>
                <w:sz w:val="16"/>
                <w:szCs w:val="16"/>
              </w:rPr>
              <w:br/>
              <w:t xml:space="preserve">    elevationAngleL-r17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 xml:space="preserve">INTEGER (-7..7)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OPTIONAL,</w:t>
            </w:r>
          </w:p>
          <w:p w14:paraId="745F436E" w14:textId="487BE594" w:rsidR="002502C3" w:rsidRDefault="002502C3" w:rsidP="000F7C73">
            <w:pPr>
              <w:widowControl w:val="0"/>
              <w:spacing w:before="240" w:after="240" w:line="276" w:lineRule="auto"/>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 xml:space="preserve">    refPointAlongElev-r</w:t>
            </w:r>
            <w:proofErr w:type="gramStart"/>
            <w:r>
              <w:rPr>
                <w:rFonts w:ascii="Courier New" w:eastAsia="Courier New" w:hAnsi="Courier New" w:cs="Courier New"/>
                <w:color w:val="0000CC"/>
                <w:sz w:val="16"/>
                <w:szCs w:val="16"/>
              </w:rPr>
              <w:t xml:space="preserve">17  </w:t>
            </w:r>
            <w:r>
              <w:rPr>
                <w:rFonts w:ascii="Courier New" w:eastAsia="Courier New" w:hAnsi="Courier New" w:cs="Courier New"/>
                <w:color w:val="0000CC"/>
                <w:sz w:val="16"/>
                <w:szCs w:val="16"/>
              </w:rPr>
              <w:tab/>
            </w:r>
            <w:proofErr w:type="gramEnd"/>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 xml:space="preserve">INTEGER (-100..-100) </w:t>
            </w:r>
            <w:r>
              <w:rPr>
                <w:rFonts w:ascii="Courier New" w:eastAsia="Courier New" w:hAnsi="Courier New" w:cs="Courier New"/>
                <w:color w:val="0000CC"/>
                <w:sz w:val="16"/>
                <w:szCs w:val="16"/>
              </w:rPr>
              <w:tab/>
            </w:r>
            <w:r w:rsidR="00A364C9">
              <w:rPr>
                <w:rFonts w:ascii="Courier New" w:eastAsia="Courier New" w:hAnsi="Courier New" w:cs="Courier New"/>
                <w:color w:val="0000CC"/>
                <w:sz w:val="16"/>
                <w:szCs w:val="16"/>
              </w:rPr>
              <w:tab/>
            </w:r>
            <w:r>
              <w:rPr>
                <w:rFonts w:ascii="Courier New" w:eastAsia="Courier New" w:hAnsi="Courier New" w:cs="Courier New"/>
                <w:color w:val="0000CC"/>
                <w:sz w:val="16"/>
                <w:szCs w:val="16"/>
              </w:rPr>
              <w:t>OPTIONAL,</w:t>
            </w:r>
            <w:r>
              <w:rPr>
                <w:rFonts w:ascii="Courier New" w:eastAsia="Courier New" w:hAnsi="Courier New" w:cs="Courier New"/>
                <w:color w:val="0000CC"/>
                <w:sz w:val="16"/>
                <w:szCs w:val="16"/>
              </w:rPr>
              <w:br/>
              <w:t xml:space="preserve">    refPointCrossElev-r17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 xml:space="preserve">INTEGER (-100..-100) </w:t>
            </w:r>
            <w:r>
              <w:rPr>
                <w:rFonts w:ascii="Courier New" w:eastAsia="Courier New" w:hAnsi="Courier New" w:cs="Courier New"/>
                <w:color w:val="0000CC"/>
                <w:sz w:val="16"/>
                <w:szCs w:val="16"/>
              </w:rPr>
              <w:tab/>
            </w:r>
            <w:r w:rsidR="00A364C9">
              <w:rPr>
                <w:rFonts w:ascii="Courier New" w:eastAsia="Courier New" w:hAnsi="Courier New" w:cs="Courier New"/>
                <w:color w:val="0000CC"/>
                <w:sz w:val="16"/>
                <w:szCs w:val="16"/>
              </w:rPr>
              <w:tab/>
            </w:r>
            <w:r>
              <w:rPr>
                <w:rFonts w:ascii="Courier New" w:eastAsia="Courier New" w:hAnsi="Courier New" w:cs="Courier New"/>
                <w:color w:val="0000CC"/>
                <w:sz w:val="16"/>
                <w:szCs w:val="16"/>
              </w:rPr>
              <w:t>OPTIONAL,</w:t>
            </w:r>
            <w:r>
              <w:rPr>
                <w:rFonts w:ascii="Courier New" w:eastAsia="Courier New" w:hAnsi="Courier New" w:cs="Courier New"/>
                <w:color w:val="0000CC"/>
                <w:sz w:val="16"/>
                <w:szCs w:val="16"/>
              </w:rPr>
              <w:br/>
              <w:t xml:space="preserve">    refRadius-r17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 xml:space="preserve">        </w:t>
            </w:r>
            <w:r>
              <w:rPr>
                <w:rFonts w:ascii="Courier New" w:eastAsia="Courier New" w:hAnsi="Courier New" w:cs="Courier New"/>
                <w:color w:val="0000CC"/>
                <w:sz w:val="16"/>
                <w:szCs w:val="16"/>
              </w:rPr>
              <w:tab/>
              <w:t xml:space="preserve">INTEGER (1..200)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OPTIONAL,</w:t>
            </w:r>
          </w:p>
          <w:p w14:paraId="05AAC83A" w14:textId="0CFAF9E8" w:rsidR="002502C3" w:rsidRDefault="002502C3" w:rsidP="000F7C73">
            <w:pPr>
              <w:widowControl w:val="0"/>
              <w:spacing w:before="240" w:after="240" w:line="276" w:lineRule="auto"/>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lastRenderedPageBreak/>
              <w:t xml:space="preserve">    </w:t>
            </w:r>
            <w:proofErr w:type="spellStart"/>
            <w:r>
              <w:rPr>
                <w:rFonts w:ascii="Courier New" w:eastAsia="Courier New" w:hAnsi="Courier New" w:cs="Courier New"/>
                <w:color w:val="0000CC"/>
                <w:sz w:val="16"/>
                <w:szCs w:val="16"/>
              </w:rPr>
              <w:t>nonCriticalExtension</w:t>
            </w:r>
            <w:proofErr w:type="spellEnd"/>
            <w:r>
              <w:rPr>
                <w:rFonts w:ascii="Courier New" w:eastAsia="Courier New" w:hAnsi="Courier New" w:cs="Courier New"/>
                <w:color w:val="0000CC"/>
                <w:sz w:val="16"/>
                <w:szCs w:val="16"/>
              </w:rPr>
              <w:t xml:space="preserve">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SEQUENCE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OPTIONAL,</w:t>
            </w:r>
          </w:p>
          <w:p w14:paraId="03D016E4" w14:textId="77777777" w:rsidR="002502C3" w:rsidRDefault="002502C3" w:rsidP="000F7C73">
            <w:pPr>
              <w:widowControl w:val="0"/>
              <w:pBdr>
                <w:top w:val="nil"/>
                <w:left w:val="nil"/>
                <w:bottom w:val="nil"/>
                <w:right w:val="nil"/>
                <w:between w:val="nil"/>
              </w:pBdr>
              <w:spacing w:after="0"/>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w:t>
            </w:r>
          </w:p>
          <w:p w14:paraId="610AD6AF" w14:textId="77777777" w:rsidR="002502C3" w:rsidRDefault="002502C3" w:rsidP="000F7C73">
            <w:pPr>
              <w:widowControl w:val="0"/>
              <w:pBdr>
                <w:top w:val="nil"/>
                <w:left w:val="nil"/>
                <w:bottom w:val="nil"/>
                <w:right w:val="nil"/>
                <w:between w:val="nil"/>
              </w:pBdr>
              <w:spacing w:after="0"/>
              <w:jc w:val="left"/>
              <w:rPr>
                <w:rFonts w:ascii="Courier New" w:eastAsia="Courier New" w:hAnsi="Courier New" w:cs="Courier New"/>
                <w:color w:val="0000CC"/>
                <w:sz w:val="16"/>
                <w:szCs w:val="16"/>
              </w:rPr>
            </w:pPr>
            <w:r>
              <w:t>-- ASN1STOP</w:t>
            </w:r>
          </w:p>
        </w:tc>
      </w:tr>
    </w:tbl>
    <w:p w14:paraId="21921652" w14:textId="77777777" w:rsidR="002502C3" w:rsidRDefault="002502C3" w:rsidP="002502C3">
      <w:pPr>
        <w:rPr>
          <w:rFonts w:ascii="Arial" w:eastAsia="Arial" w:hAnsi="Arial" w:cs="Arial"/>
        </w:rPr>
      </w:pPr>
      <w:r>
        <w:rPr>
          <w:rFonts w:ascii="Arial" w:eastAsia="Arial" w:hAnsi="Arial" w:cs="Arial"/>
        </w:rPr>
        <w:lastRenderedPageBreak/>
        <w:t>Notes:</w:t>
      </w:r>
    </w:p>
    <w:p w14:paraId="7C6EFA10" w14:textId="2C212BE5" w:rsidR="002502C3" w:rsidRDefault="002502C3" w:rsidP="002502C3">
      <w:pPr>
        <w:numPr>
          <w:ilvl w:val="0"/>
          <w:numId w:val="17"/>
        </w:numPr>
        <w:spacing w:after="0"/>
        <w:rPr>
          <w:rFonts w:ascii="Arial" w:eastAsia="Arial" w:hAnsi="Arial" w:cs="Arial"/>
        </w:rPr>
      </w:pPr>
      <w:r>
        <w:rPr>
          <w:rFonts w:ascii="Arial" w:eastAsia="Arial" w:hAnsi="Arial" w:cs="Arial"/>
        </w:rPr>
        <w:t xml:space="preserve">The elevation angles are given from -70 to 70 </w:t>
      </w:r>
      <w:proofErr w:type="spellStart"/>
      <w:r>
        <w:rPr>
          <w:rFonts w:ascii="Arial" w:eastAsia="Arial" w:hAnsi="Arial" w:cs="Arial"/>
        </w:rPr>
        <w:t>Deg</w:t>
      </w:r>
      <w:proofErr w:type="spellEnd"/>
      <w:r>
        <w:rPr>
          <w:rFonts w:ascii="Arial" w:eastAsia="Arial" w:hAnsi="Arial" w:cs="Arial"/>
        </w:rPr>
        <w:t xml:space="preserve"> with a granularity of 10.</w:t>
      </w:r>
    </w:p>
    <w:p w14:paraId="487C3372" w14:textId="455B51A3" w:rsidR="002502C3" w:rsidRDefault="002502C3" w:rsidP="002502C3">
      <w:pPr>
        <w:numPr>
          <w:ilvl w:val="0"/>
          <w:numId w:val="17"/>
        </w:numPr>
        <w:spacing w:after="0"/>
        <w:rPr>
          <w:rFonts w:ascii="Arial" w:eastAsia="Arial" w:hAnsi="Arial" w:cs="Arial"/>
        </w:rPr>
      </w:pPr>
      <w:r>
        <w:rPr>
          <w:rFonts w:ascii="Arial" w:eastAsia="Arial" w:hAnsi="Arial" w:cs="Arial"/>
        </w:rPr>
        <w:t>The reference point is given from -1000 km to 1000 km with a granularity of 10 km.</w:t>
      </w:r>
    </w:p>
    <w:p w14:paraId="5FCE6B29" w14:textId="18699B60" w:rsidR="002502C3" w:rsidRDefault="002502C3" w:rsidP="002502C3">
      <w:pPr>
        <w:numPr>
          <w:ilvl w:val="0"/>
          <w:numId w:val="17"/>
        </w:numPr>
        <w:rPr>
          <w:rFonts w:ascii="Arial" w:eastAsia="Arial" w:hAnsi="Arial" w:cs="Arial"/>
        </w:rPr>
      </w:pPr>
      <w:r>
        <w:rPr>
          <w:rFonts w:ascii="Arial" w:eastAsia="Arial" w:hAnsi="Arial" w:cs="Arial"/>
        </w:rPr>
        <w:t>The reference footprint radius is given from 10 to 2000 km with a granularity of 10 km.</w:t>
      </w:r>
    </w:p>
    <w:p w14:paraId="0000012E" w14:textId="72DF4AE1" w:rsidR="00DD710E" w:rsidRDefault="00DD710E">
      <w:pPr>
        <w:pBdr>
          <w:top w:val="nil"/>
          <w:left w:val="nil"/>
          <w:bottom w:val="nil"/>
          <w:right w:val="nil"/>
          <w:between w:val="nil"/>
        </w:pBdr>
        <w:rPr>
          <w:i/>
          <w:color w:val="000000"/>
        </w:rPr>
      </w:pPr>
    </w:p>
    <w:p w14:paraId="2B85C174" w14:textId="77777777" w:rsidR="00F93FE2" w:rsidRDefault="00F93FE2" w:rsidP="00F93FE2">
      <w:pPr>
        <w:rPr>
          <w:rFonts w:ascii="Arial" w:eastAsia="Arial" w:hAnsi="Arial" w:cs="Arial"/>
        </w:rPr>
      </w:pPr>
      <w:r>
        <w:rPr>
          <w:b/>
        </w:rPr>
        <w:t>Proposal</w:t>
      </w:r>
      <w:r>
        <w:t xml:space="preserve">#8: </w:t>
      </w:r>
      <w:r w:rsidRPr="00B64910">
        <w:rPr>
          <w:rFonts w:ascii="Arial" w:hAnsi="Arial" w:cs="Arial"/>
        </w:rPr>
        <w:t xml:space="preserve">In the case of quasi-earth-fixed cells </w:t>
      </w:r>
      <w:r>
        <w:rPr>
          <w:rFonts w:ascii="Arial" w:hAnsi="Arial" w:cs="Arial"/>
        </w:rPr>
        <w:t>the</w:t>
      </w:r>
      <w:r w:rsidRPr="00B64910">
        <w:rPr>
          <w:rFonts w:ascii="Arial" w:hAnsi="Arial" w:cs="Arial"/>
        </w:rPr>
        <w:t xml:space="preserve"> satellite ID parameter can be used to distinguish between beams. </w:t>
      </w:r>
      <w:r w:rsidRPr="00B64910">
        <w:rPr>
          <w:rFonts w:ascii="Arial" w:eastAsia="Arial" w:hAnsi="Arial" w:cs="Arial"/>
        </w:rPr>
        <w:t>In the Quasi-Earth-Fixed scenario, the elevation angle parameters should not be used. In the Quasi-Earth-Fixed scenario, the reference point is given in relation to the position of the serving satellite as a reference point. The position of the serving satellite is well known from SIB31.</w:t>
      </w:r>
      <w:r>
        <w:rPr>
          <w:rFonts w:ascii="Arial" w:eastAsia="Arial" w:hAnsi="Arial" w:cs="Arial"/>
        </w:rPr>
        <w:t xml:space="preserve"> </w:t>
      </w:r>
    </w:p>
    <w:p w14:paraId="7B489B96" w14:textId="77777777" w:rsidR="00F93FE2" w:rsidRDefault="00F93FE2">
      <w:pPr>
        <w:pBdr>
          <w:top w:val="nil"/>
          <w:left w:val="nil"/>
          <w:bottom w:val="nil"/>
          <w:right w:val="nil"/>
          <w:between w:val="nil"/>
        </w:pBdr>
        <w:rPr>
          <w:i/>
          <w:color w:val="000000"/>
        </w:rPr>
      </w:pPr>
    </w:p>
    <w:p w14:paraId="0000012F" w14:textId="77777777" w:rsidR="00DD710E" w:rsidRDefault="00DD710E">
      <w:pPr>
        <w:pBdr>
          <w:top w:val="nil"/>
          <w:left w:val="nil"/>
          <w:bottom w:val="nil"/>
          <w:right w:val="nil"/>
          <w:between w:val="nil"/>
        </w:pBdr>
        <w:rPr>
          <w:i/>
          <w:color w:val="000000"/>
        </w:rPr>
      </w:pPr>
    </w:p>
    <w:p w14:paraId="00000130" w14:textId="395F2377" w:rsidR="00DD710E" w:rsidRDefault="002502C3">
      <w:pPr>
        <w:pStyle w:val="Heading1"/>
        <w:rPr>
          <w:rFonts w:ascii="Times New Roman" w:hAnsi="Times New Roman"/>
        </w:rPr>
      </w:pPr>
      <w:r>
        <w:rPr>
          <w:rFonts w:ascii="Times New Roman" w:hAnsi="Times New Roman"/>
        </w:rPr>
        <w:t>6</w:t>
      </w:r>
      <w:r w:rsidR="008F7049">
        <w:rPr>
          <w:rFonts w:ascii="Times New Roman" w:hAnsi="Times New Roman"/>
        </w:rPr>
        <w:t xml:space="preserve"> References</w:t>
      </w:r>
    </w:p>
    <w:p w14:paraId="00000131" w14:textId="77777777" w:rsidR="00DD710E" w:rsidRDefault="008F7049">
      <w:pPr>
        <w:numPr>
          <w:ilvl w:val="0"/>
          <w:numId w:val="5"/>
        </w:numPr>
        <w:pBdr>
          <w:top w:val="nil"/>
          <w:left w:val="nil"/>
          <w:bottom w:val="nil"/>
          <w:right w:val="nil"/>
          <w:between w:val="nil"/>
        </w:pBdr>
        <w:tabs>
          <w:tab w:val="left" w:pos="0"/>
        </w:tabs>
        <w:spacing w:before="60" w:after="0"/>
      </w:pPr>
      <w:bookmarkStart w:id="5" w:name="_heading=h.3znysh7" w:colFirst="0" w:colLast="0"/>
      <w:bookmarkEnd w:id="5"/>
      <w:r>
        <w:rPr>
          <w:color w:val="000000"/>
        </w:rPr>
        <w:t>R1-106bis-e Chair Notes, RAN1 Chairman, October 2021</w:t>
      </w:r>
    </w:p>
    <w:bookmarkStart w:id="6" w:name="_heading=h.2et92p0" w:colFirst="0" w:colLast="0"/>
    <w:bookmarkEnd w:id="6"/>
    <w:p w14:paraId="00000132" w14:textId="77777777" w:rsidR="00DD710E" w:rsidRDefault="008F7049">
      <w:pPr>
        <w:numPr>
          <w:ilvl w:val="0"/>
          <w:numId w:val="5"/>
        </w:numPr>
        <w:pBdr>
          <w:top w:val="nil"/>
          <w:left w:val="nil"/>
          <w:bottom w:val="nil"/>
          <w:right w:val="nil"/>
          <w:between w:val="nil"/>
        </w:pBdr>
        <w:tabs>
          <w:tab w:val="left" w:pos="0"/>
        </w:tabs>
        <w:spacing w:after="0"/>
      </w:pPr>
      <w:r>
        <w:fldChar w:fldCharType="begin"/>
      </w:r>
      <w:r>
        <w:instrText xml:space="preserve"> HYPERLINK "https://celestrak.com/NORAD/elements/" \h </w:instrText>
      </w:r>
      <w:r>
        <w:fldChar w:fldCharType="separate"/>
      </w:r>
      <w:r>
        <w:rPr>
          <w:color w:val="0000FF"/>
          <w:u w:val="single"/>
        </w:rPr>
        <w:t>https://celestrak.com/NORAD/elements/</w:t>
      </w:r>
      <w:r>
        <w:rPr>
          <w:color w:val="0000FF"/>
          <w:u w:val="single"/>
        </w:rPr>
        <w:fldChar w:fldCharType="end"/>
      </w:r>
      <w:r>
        <w:rPr>
          <w:color w:val="000000"/>
        </w:rPr>
        <w:t xml:space="preserve"> </w:t>
      </w:r>
    </w:p>
    <w:bookmarkStart w:id="7" w:name="_heading=h.tyjcwt" w:colFirst="0" w:colLast="0"/>
    <w:bookmarkEnd w:id="7"/>
    <w:p w14:paraId="00000133" w14:textId="77777777" w:rsidR="00DD710E" w:rsidRDefault="008F7049">
      <w:pPr>
        <w:numPr>
          <w:ilvl w:val="0"/>
          <w:numId w:val="5"/>
        </w:numPr>
        <w:pBdr>
          <w:top w:val="nil"/>
          <w:left w:val="nil"/>
          <w:bottom w:val="nil"/>
          <w:right w:val="nil"/>
          <w:between w:val="nil"/>
        </w:pBdr>
        <w:tabs>
          <w:tab w:val="left" w:pos="0"/>
        </w:tabs>
        <w:spacing w:after="0"/>
      </w:pPr>
      <w:r>
        <w:fldChar w:fldCharType="begin"/>
      </w:r>
      <w:r>
        <w:instrText xml:space="preserve"> HYPERLINK "https://celestrak.com/publications/AAS/07-127/AAS-07-127.pdf" \h </w:instrText>
      </w:r>
      <w:r>
        <w:fldChar w:fldCharType="separate"/>
      </w:r>
      <w:r>
        <w:rPr>
          <w:color w:val="0000FF"/>
          <w:u w:val="single"/>
        </w:rPr>
        <w:t>https://celestrak.com/publications/AAS/07-127/AAS-07-127.pdf</w:t>
      </w:r>
      <w:r>
        <w:rPr>
          <w:color w:val="0000FF"/>
          <w:u w:val="single"/>
        </w:rPr>
        <w:fldChar w:fldCharType="end"/>
      </w:r>
      <w:r>
        <w:rPr>
          <w:color w:val="000000"/>
        </w:rPr>
        <w:t xml:space="preserve"> </w:t>
      </w:r>
    </w:p>
    <w:p w14:paraId="00000134" w14:textId="77777777" w:rsidR="00DD710E" w:rsidRDefault="008F7049" w:rsidP="002B2ABC">
      <w:pPr>
        <w:numPr>
          <w:ilvl w:val="0"/>
          <w:numId w:val="5"/>
        </w:numPr>
        <w:pBdr>
          <w:top w:val="nil"/>
          <w:left w:val="nil"/>
          <w:bottom w:val="nil"/>
          <w:right w:val="nil"/>
          <w:between w:val="nil"/>
        </w:pBdr>
        <w:tabs>
          <w:tab w:val="left" w:pos="0"/>
        </w:tabs>
        <w:spacing w:after="0"/>
        <w:jc w:val="left"/>
      </w:pPr>
      <w:bookmarkStart w:id="8" w:name="_heading=h.3dy6vkm" w:colFirst="0" w:colLast="0"/>
      <w:bookmarkEnd w:id="8"/>
      <w:r>
        <w:rPr>
          <w:color w:val="000000"/>
        </w:rPr>
        <w:t>STK documentation, “Orbit propagators for satellites”. https://help.agi.com/stk/11.0.1/Content/stk/vehSat_orbitProp_choose.htm</w:t>
      </w:r>
    </w:p>
    <w:p w14:paraId="00000135" w14:textId="77777777" w:rsidR="00DD710E" w:rsidRDefault="008F7049">
      <w:pPr>
        <w:numPr>
          <w:ilvl w:val="0"/>
          <w:numId w:val="5"/>
        </w:numPr>
        <w:pBdr>
          <w:top w:val="nil"/>
          <w:left w:val="nil"/>
          <w:bottom w:val="nil"/>
          <w:right w:val="nil"/>
          <w:between w:val="nil"/>
        </w:pBdr>
        <w:tabs>
          <w:tab w:val="left" w:pos="0"/>
        </w:tabs>
        <w:spacing w:after="0"/>
      </w:pPr>
      <w:bookmarkStart w:id="9" w:name="_heading=h.1t3h5sf" w:colFirst="0" w:colLast="0"/>
      <w:bookmarkEnd w:id="9"/>
      <w:r>
        <w:rPr>
          <w:color w:val="000000"/>
        </w:rPr>
        <w:t>R1-2106776, Eutelsat, “On LEO satellite flyover timing and discontinuous coverage”, 3GPP TSG-RAN WG1 Meeting #106-e, August 2021</w:t>
      </w:r>
    </w:p>
    <w:p w14:paraId="00000136" w14:textId="77777777" w:rsidR="00DD710E" w:rsidRDefault="008F7049">
      <w:pPr>
        <w:numPr>
          <w:ilvl w:val="0"/>
          <w:numId w:val="5"/>
        </w:numPr>
        <w:pBdr>
          <w:top w:val="nil"/>
          <w:left w:val="nil"/>
          <w:bottom w:val="nil"/>
          <w:right w:val="nil"/>
          <w:between w:val="nil"/>
        </w:pBdr>
        <w:tabs>
          <w:tab w:val="left" w:pos="0"/>
        </w:tabs>
      </w:pPr>
      <w:bookmarkStart w:id="10" w:name="_heading=h.4d34og8" w:colFirst="0" w:colLast="0"/>
      <w:bookmarkEnd w:id="10"/>
      <w:r>
        <w:rPr>
          <w:color w:val="000000"/>
        </w:rPr>
        <w:t>R2-2104863, Sateliot, GateHouse, On satellite pass predictions for UE wake-up management under discontinuous coverage, RAN2#114-2, May 2021</w:t>
      </w:r>
    </w:p>
    <w:p w14:paraId="00000137" w14:textId="77777777" w:rsidR="00DD710E" w:rsidRDefault="008F7049">
      <w:pPr>
        <w:tabs>
          <w:tab w:val="left" w:pos="0"/>
        </w:tabs>
        <w:spacing w:before="60"/>
      </w:pPr>
      <w:r>
        <w:t xml:space="preserve">[7] </w:t>
      </w:r>
      <w:hyperlink r:id="rId34">
        <w:r>
          <w:rPr>
            <w:color w:val="1155CC"/>
            <w:u w:val="single"/>
          </w:rPr>
          <w:t>https://celestrak.com/publications/AIAA/2008-6770/AIAA-2008-6770.pdf</w:t>
        </w:r>
      </w:hyperlink>
      <w:r>
        <w:t xml:space="preserve"> Appendix B, section B.</w:t>
      </w:r>
    </w:p>
    <w:p w14:paraId="00000138" w14:textId="77777777" w:rsidR="00DD710E" w:rsidRDefault="008F7049">
      <w:pPr>
        <w:tabs>
          <w:tab w:val="left" w:pos="0"/>
        </w:tabs>
        <w:spacing w:before="60"/>
      </w:pPr>
      <w:r>
        <w:t xml:space="preserve">[8] </w:t>
      </w:r>
      <w:hyperlink r:id="rId35">
        <w:r>
          <w:rPr>
            <w:color w:val="1155CC"/>
            <w:u w:val="single"/>
          </w:rPr>
          <w:t>https://celestrak.com/columns/v01n04/</w:t>
        </w:r>
      </w:hyperlink>
    </w:p>
    <w:p w14:paraId="00000139" w14:textId="77777777" w:rsidR="00DD710E" w:rsidRDefault="008F7049">
      <w:pPr>
        <w:tabs>
          <w:tab w:val="left" w:pos="0"/>
        </w:tabs>
        <w:spacing w:before="60"/>
      </w:pPr>
      <w:r>
        <w:t xml:space="preserve">[9] </w:t>
      </w:r>
      <w:hyperlink r:id="rId36" w:anchor="FAQ01">
        <w:r>
          <w:rPr>
            <w:color w:val="1155CC"/>
            <w:u w:val="single"/>
          </w:rPr>
          <w:t>https://celestrak.com/columns/v04n03/#FAQ01</w:t>
        </w:r>
      </w:hyperlink>
    </w:p>
    <w:p w14:paraId="0000013A" w14:textId="77777777" w:rsidR="00DD710E" w:rsidRDefault="00DD710E">
      <w:pPr>
        <w:tabs>
          <w:tab w:val="left" w:pos="0"/>
        </w:tabs>
        <w:spacing w:before="60"/>
      </w:pPr>
    </w:p>
    <w:sectPr w:rsidR="00DD710E">
      <w:pgSz w:w="11906" w:h="16838"/>
      <w:pgMar w:top="1440" w:right="1440" w:bottom="1440" w:left="1440"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rdo">
    <w:altName w:val="Calibri"/>
    <w:charset w:val="00"/>
    <w:family w:val="auto"/>
    <w:pitch w:val="default"/>
  </w:font>
  <w:font w:name="Gungsuh">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571547A"/>
    <w:multiLevelType w:val="multilevel"/>
    <w:tmpl w:val="366AFCA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15EC339F"/>
    <w:multiLevelType w:val="hybridMultilevel"/>
    <w:tmpl w:val="12349F1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1EC63702"/>
    <w:multiLevelType w:val="multilevel"/>
    <w:tmpl w:val="228E1C0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246C6F40"/>
    <w:multiLevelType w:val="hybridMultilevel"/>
    <w:tmpl w:val="7D50E1F2"/>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4" w15:restartNumberingAfterBreak="0">
    <w:nsid w:val="25AE46D4"/>
    <w:multiLevelType w:val="hybridMultilevel"/>
    <w:tmpl w:val="EE6660F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29C65A04"/>
    <w:multiLevelType w:val="multilevel"/>
    <w:tmpl w:val="153C223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2E7503C1"/>
    <w:multiLevelType w:val="multilevel"/>
    <w:tmpl w:val="153C223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310D75D2"/>
    <w:multiLevelType w:val="hybridMultilevel"/>
    <w:tmpl w:val="7E46D16C"/>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 w15:restartNumberingAfterBreak="0">
    <w:nsid w:val="342B053A"/>
    <w:multiLevelType w:val="multilevel"/>
    <w:tmpl w:val="6FE06E6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34945EF7"/>
    <w:multiLevelType w:val="multilevel"/>
    <w:tmpl w:val="FE5CB18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357D4960"/>
    <w:multiLevelType w:val="multilevel"/>
    <w:tmpl w:val="33A6B58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36603B07"/>
    <w:multiLevelType w:val="multilevel"/>
    <w:tmpl w:val="577C98E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3B061D0C"/>
    <w:multiLevelType w:val="multilevel"/>
    <w:tmpl w:val="366AFCA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3C00182E"/>
    <w:multiLevelType w:val="multilevel"/>
    <w:tmpl w:val="AC26CFC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465E50DC"/>
    <w:multiLevelType w:val="hybridMultilevel"/>
    <w:tmpl w:val="375889DC"/>
    <w:lvl w:ilvl="0" w:tplc="85FED87C">
      <w:numFmt w:val="bullet"/>
      <w:lvlText w:val="-"/>
      <w:lvlJc w:val="left"/>
      <w:pPr>
        <w:ind w:left="360" w:hanging="360"/>
      </w:pPr>
      <w:rPr>
        <w:rFonts w:ascii="Arial" w:eastAsia="SimSun" w:hAnsi="Arial" w:cs="Aria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5" w15:restartNumberingAfterBreak="0">
    <w:nsid w:val="4B97238F"/>
    <w:multiLevelType w:val="multilevel"/>
    <w:tmpl w:val="B42EC260"/>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580043DB"/>
    <w:multiLevelType w:val="multilevel"/>
    <w:tmpl w:val="D1A687F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5A7F7C09"/>
    <w:multiLevelType w:val="multilevel"/>
    <w:tmpl w:val="7828FE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5BA464CB"/>
    <w:multiLevelType w:val="multilevel"/>
    <w:tmpl w:val="153C223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5CA32F2E"/>
    <w:multiLevelType w:val="hybridMultilevel"/>
    <w:tmpl w:val="7E46D16C"/>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618D3864"/>
    <w:multiLevelType w:val="hybridMultilevel"/>
    <w:tmpl w:val="1CD4671C"/>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1" w15:restartNumberingAfterBreak="0">
    <w:nsid w:val="67851F54"/>
    <w:multiLevelType w:val="multilevel"/>
    <w:tmpl w:val="FC141CA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15:restartNumberingAfterBreak="0">
    <w:nsid w:val="7C6D374C"/>
    <w:multiLevelType w:val="multilevel"/>
    <w:tmpl w:val="38208784"/>
    <w:lvl w:ilvl="0">
      <w:start w:val="1"/>
      <w:numFmt w:val="decimal"/>
      <w:pStyle w:val="Agreement"/>
      <w:lvlText w:val="%1."/>
      <w:lvlJc w:val="left"/>
      <w:pPr>
        <w:ind w:left="720" w:hanging="360"/>
      </w:pPr>
    </w:lvl>
    <w:lvl w:ilvl="1">
      <w:start w:val="1"/>
      <w:numFmt w:val="lowerLetter"/>
      <w:lvlText w:val="%2."/>
      <w:lvlJc w:val="left"/>
      <w:pPr>
        <w:ind w:left="1440" w:hanging="360"/>
      </w:pPr>
      <w:rPr>
        <w:rFonts w:ascii="Courier New" w:eastAsia="Courier New" w:hAnsi="Courier New" w:cs="Courier New"/>
      </w:rPr>
    </w:lvl>
    <w:lvl w:ilvl="2">
      <w:start w:val="1"/>
      <w:numFmt w:val="lowerRoman"/>
      <w:lvlText w:val="%3."/>
      <w:lvlJc w:val="right"/>
      <w:pPr>
        <w:ind w:left="2160" w:hanging="360"/>
      </w:pPr>
      <w:rPr>
        <w:rFonts w:ascii="Noto Sans Symbols" w:eastAsia="Noto Sans Symbols" w:hAnsi="Noto Sans Symbols" w:cs="Noto Sans Symbols"/>
      </w:rPr>
    </w:lvl>
    <w:lvl w:ilvl="3">
      <w:start w:val="1"/>
      <w:numFmt w:val="decimal"/>
      <w:lvlText w:val="%4."/>
      <w:lvlJc w:val="left"/>
      <w:pPr>
        <w:ind w:left="2880" w:hanging="360"/>
      </w:pPr>
      <w:rPr>
        <w:rFonts w:ascii="Noto Sans Symbols" w:eastAsia="Noto Sans Symbols" w:hAnsi="Noto Sans Symbols" w:cs="Noto Sans Symbols"/>
      </w:rPr>
    </w:lvl>
    <w:lvl w:ilvl="4">
      <w:start w:val="1"/>
      <w:numFmt w:val="lowerLetter"/>
      <w:lvlText w:val="%5."/>
      <w:lvlJc w:val="left"/>
      <w:pPr>
        <w:ind w:left="3600" w:hanging="360"/>
      </w:pPr>
      <w:rPr>
        <w:rFonts w:ascii="Courier New" w:eastAsia="Courier New" w:hAnsi="Courier New" w:cs="Courier New"/>
      </w:rPr>
    </w:lvl>
    <w:lvl w:ilvl="5">
      <w:start w:val="1"/>
      <w:numFmt w:val="lowerRoman"/>
      <w:lvlText w:val="%6."/>
      <w:lvlJc w:val="right"/>
      <w:pPr>
        <w:ind w:left="4320" w:hanging="360"/>
      </w:pPr>
      <w:rPr>
        <w:rFonts w:ascii="Noto Sans Symbols" w:eastAsia="Noto Sans Symbols" w:hAnsi="Noto Sans Symbols" w:cs="Noto Sans Symbols"/>
      </w:rPr>
    </w:lvl>
    <w:lvl w:ilvl="6">
      <w:start w:val="1"/>
      <w:numFmt w:val="decimal"/>
      <w:lvlText w:val="%7."/>
      <w:lvlJc w:val="left"/>
      <w:pPr>
        <w:ind w:left="5040" w:hanging="360"/>
      </w:pPr>
      <w:rPr>
        <w:rFonts w:ascii="Noto Sans Symbols" w:eastAsia="Noto Sans Symbols" w:hAnsi="Noto Sans Symbols" w:cs="Noto Sans Symbols"/>
      </w:rPr>
    </w:lvl>
    <w:lvl w:ilvl="7">
      <w:start w:val="1"/>
      <w:numFmt w:val="lowerLetter"/>
      <w:lvlText w:val="%8."/>
      <w:lvlJc w:val="left"/>
      <w:pPr>
        <w:ind w:left="5760" w:hanging="360"/>
      </w:pPr>
      <w:rPr>
        <w:rFonts w:ascii="Courier New" w:eastAsia="Courier New" w:hAnsi="Courier New" w:cs="Courier New"/>
      </w:rPr>
    </w:lvl>
    <w:lvl w:ilvl="8">
      <w:start w:val="1"/>
      <w:numFmt w:val="lowerRoman"/>
      <w:lvlText w:val="%9."/>
      <w:lvlJc w:val="right"/>
      <w:pPr>
        <w:ind w:left="6480" w:hanging="360"/>
      </w:pPr>
      <w:rPr>
        <w:rFonts w:ascii="Noto Sans Symbols" w:eastAsia="Noto Sans Symbols" w:hAnsi="Noto Sans Symbols" w:cs="Noto Sans Symbols"/>
      </w:rPr>
    </w:lvl>
  </w:abstractNum>
  <w:abstractNum w:abstractNumId="23" w15:restartNumberingAfterBreak="0">
    <w:nsid w:val="7DB1428D"/>
    <w:multiLevelType w:val="hybridMultilevel"/>
    <w:tmpl w:val="A27858D4"/>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num w:numId="1" w16cid:durableId="456339227">
    <w:abstractNumId w:val="9"/>
  </w:num>
  <w:num w:numId="2" w16cid:durableId="2076779554">
    <w:abstractNumId w:val="22"/>
  </w:num>
  <w:num w:numId="3" w16cid:durableId="665593349">
    <w:abstractNumId w:val="8"/>
  </w:num>
  <w:num w:numId="4" w16cid:durableId="831722317">
    <w:abstractNumId w:val="16"/>
  </w:num>
  <w:num w:numId="5" w16cid:durableId="1834491418">
    <w:abstractNumId w:val="15"/>
  </w:num>
  <w:num w:numId="6" w16cid:durableId="84887412">
    <w:abstractNumId w:val="11"/>
  </w:num>
  <w:num w:numId="7" w16cid:durableId="850023319">
    <w:abstractNumId w:val="5"/>
  </w:num>
  <w:num w:numId="8" w16cid:durableId="1611083076">
    <w:abstractNumId w:val="0"/>
  </w:num>
  <w:num w:numId="9" w16cid:durableId="2035500794">
    <w:abstractNumId w:val="17"/>
  </w:num>
  <w:num w:numId="10" w16cid:durableId="1705983799">
    <w:abstractNumId w:val="2"/>
  </w:num>
  <w:num w:numId="11" w16cid:durableId="1688211020">
    <w:abstractNumId w:val="10"/>
  </w:num>
  <w:num w:numId="12" w16cid:durableId="1105534887">
    <w:abstractNumId w:val="13"/>
  </w:num>
  <w:num w:numId="13" w16cid:durableId="460003057">
    <w:abstractNumId w:val="21"/>
  </w:num>
  <w:num w:numId="14" w16cid:durableId="2000841514">
    <w:abstractNumId w:val="1"/>
  </w:num>
  <w:num w:numId="15" w16cid:durableId="1688943997">
    <w:abstractNumId w:val="4"/>
  </w:num>
  <w:num w:numId="16" w16cid:durableId="298193696">
    <w:abstractNumId w:val="18"/>
  </w:num>
  <w:num w:numId="17" w16cid:durableId="1335497673">
    <w:abstractNumId w:val="12"/>
  </w:num>
  <w:num w:numId="18" w16cid:durableId="1611812891">
    <w:abstractNumId w:val="7"/>
  </w:num>
  <w:num w:numId="19" w16cid:durableId="1497651611">
    <w:abstractNumId w:val="19"/>
  </w:num>
  <w:num w:numId="20" w16cid:durableId="1519392897">
    <w:abstractNumId w:val="20"/>
  </w:num>
  <w:num w:numId="21" w16cid:durableId="782577265">
    <w:abstractNumId w:val="14"/>
  </w:num>
  <w:num w:numId="22" w16cid:durableId="122568183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166553697">
    <w:abstractNumId w:val="3"/>
  </w:num>
  <w:num w:numId="24" w16cid:durableId="1017118832">
    <w:abstractNumId w:val="6"/>
  </w:num>
  <w:num w:numId="25" w16cid:durableId="56414968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D710E"/>
    <w:rsid w:val="000640CD"/>
    <w:rsid w:val="000873B2"/>
    <w:rsid w:val="000C1511"/>
    <w:rsid w:val="000E27D8"/>
    <w:rsid w:val="00100AFE"/>
    <w:rsid w:val="00161BF2"/>
    <w:rsid w:val="001950A2"/>
    <w:rsid w:val="001F757E"/>
    <w:rsid w:val="002502C3"/>
    <w:rsid w:val="00264A12"/>
    <w:rsid w:val="002B2ABC"/>
    <w:rsid w:val="005242B3"/>
    <w:rsid w:val="00531717"/>
    <w:rsid w:val="00612F20"/>
    <w:rsid w:val="00615C92"/>
    <w:rsid w:val="006C7F10"/>
    <w:rsid w:val="00783246"/>
    <w:rsid w:val="0086531D"/>
    <w:rsid w:val="00876E7C"/>
    <w:rsid w:val="008F7049"/>
    <w:rsid w:val="00992DAB"/>
    <w:rsid w:val="009A545B"/>
    <w:rsid w:val="009C6B17"/>
    <w:rsid w:val="00A05BDA"/>
    <w:rsid w:val="00A364C9"/>
    <w:rsid w:val="00A7524D"/>
    <w:rsid w:val="00A8540E"/>
    <w:rsid w:val="00AA37D6"/>
    <w:rsid w:val="00B30870"/>
    <w:rsid w:val="00B64910"/>
    <w:rsid w:val="00BC30B3"/>
    <w:rsid w:val="00C06EDA"/>
    <w:rsid w:val="00C14D5F"/>
    <w:rsid w:val="00C5465D"/>
    <w:rsid w:val="00C83FB5"/>
    <w:rsid w:val="00C92149"/>
    <w:rsid w:val="00CA2413"/>
    <w:rsid w:val="00D9615D"/>
    <w:rsid w:val="00DD710E"/>
    <w:rsid w:val="00E60405"/>
    <w:rsid w:val="00EC76EC"/>
    <w:rsid w:val="00EF20B5"/>
    <w:rsid w:val="00F10547"/>
    <w:rsid w:val="00F24F68"/>
    <w:rsid w:val="00F53365"/>
    <w:rsid w:val="00F93FE2"/>
    <w:rsid w:val="00FE4446"/>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A5F989"/>
  <w15:docId w15:val="{ACB716E5-79FB-4101-9915-CCB11FAE17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s-ES" w:bidi="ar-SA"/>
      </w:rPr>
    </w:rPrDefault>
    <w:pPrDefault>
      <w:pPr>
        <w:spacing w:after="18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005B"/>
    <w:pPr>
      <w:overflowPunct w:val="0"/>
      <w:autoSpaceDE w:val="0"/>
      <w:autoSpaceDN w:val="0"/>
      <w:adjustRightInd w:val="0"/>
      <w:textAlignment w:val="baseline"/>
    </w:pPr>
  </w:style>
  <w:style w:type="paragraph" w:styleId="Heading1">
    <w:name w:val="heading 1"/>
    <w:next w:val="Normal"/>
    <w:link w:val="Heading1Char"/>
    <w:uiPriority w:val="9"/>
    <w:qFormat/>
    <w:rsid w:val="0047408E"/>
    <w:pPr>
      <w:keepNext/>
      <w:keepLines/>
      <w:pBdr>
        <w:top w:val="single" w:sz="12" w:space="3" w:color="auto"/>
      </w:pBdr>
      <w:overflowPunct w:val="0"/>
      <w:autoSpaceDE w:val="0"/>
      <w:autoSpaceDN w:val="0"/>
      <w:adjustRightInd w:val="0"/>
      <w:spacing w:before="240"/>
      <w:ind w:left="1134" w:hanging="1134"/>
      <w:textAlignment w:val="baseline"/>
      <w:outlineLvl w:val="0"/>
    </w:pPr>
    <w:rPr>
      <w:rFonts w:ascii="Arial" w:hAnsi="Arial"/>
      <w:sz w:val="36"/>
    </w:rPr>
  </w:style>
  <w:style w:type="paragraph" w:styleId="Heading2">
    <w:name w:val="heading 2"/>
    <w:basedOn w:val="Heading1"/>
    <w:next w:val="Normal"/>
    <w:link w:val="Heading2Char"/>
    <w:uiPriority w:val="9"/>
    <w:semiHidden/>
    <w:unhideWhenUsed/>
    <w:qFormat/>
    <w:rsid w:val="0047408E"/>
    <w:pPr>
      <w:pBdr>
        <w:top w:val="none" w:sz="0" w:space="0" w:color="auto"/>
      </w:pBdr>
      <w:spacing w:before="180"/>
      <w:outlineLvl w:val="1"/>
    </w:pPr>
    <w:rPr>
      <w:sz w:val="32"/>
    </w:rPr>
  </w:style>
  <w:style w:type="paragraph" w:styleId="Heading3">
    <w:name w:val="heading 3"/>
    <w:basedOn w:val="Heading2"/>
    <w:next w:val="Normal"/>
    <w:link w:val="Heading3Char"/>
    <w:uiPriority w:val="9"/>
    <w:semiHidden/>
    <w:unhideWhenUsed/>
    <w:qFormat/>
    <w:rsid w:val="0047408E"/>
    <w:pPr>
      <w:spacing w:before="120"/>
      <w:outlineLvl w:val="2"/>
    </w:pPr>
    <w:rPr>
      <w:sz w:val="28"/>
    </w:rPr>
  </w:style>
  <w:style w:type="paragraph" w:styleId="Heading4">
    <w:name w:val="heading 4"/>
    <w:basedOn w:val="Heading3"/>
    <w:next w:val="Normal"/>
    <w:link w:val="Heading4Char"/>
    <w:uiPriority w:val="9"/>
    <w:semiHidden/>
    <w:unhideWhenUsed/>
    <w:qFormat/>
    <w:rsid w:val="0047408E"/>
    <w:pPr>
      <w:ind w:left="1418" w:hanging="1418"/>
      <w:outlineLvl w:val="3"/>
    </w:pPr>
    <w:rPr>
      <w:sz w:val="24"/>
    </w:rPr>
  </w:style>
  <w:style w:type="paragraph" w:styleId="Heading5">
    <w:name w:val="heading 5"/>
    <w:basedOn w:val="Heading4"/>
    <w:next w:val="Normal"/>
    <w:link w:val="Heading5Char"/>
    <w:uiPriority w:val="9"/>
    <w:semiHidden/>
    <w:unhideWhenUsed/>
    <w:qFormat/>
    <w:rsid w:val="0047408E"/>
    <w:pPr>
      <w:ind w:left="1701" w:hanging="1701"/>
      <w:outlineLvl w:val="4"/>
    </w:pPr>
    <w:rPr>
      <w:sz w:val="22"/>
    </w:rPr>
  </w:style>
  <w:style w:type="paragraph" w:styleId="Heading6">
    <w:name w:val="heading 6"/>
    <w:basedOn w:val="Normal"/>
    <w:next w:val="Normal"/>
    <w:link w:val="Heading6Char"/>
    <w:uiPriority w:val="9"/>
    <w:semiHidden/>
    <w:unhideWhenUsed/>
    <w:qFormat/>
    <w:rsid w:val="0047408E"/>
    <w:pPr>
      <w:keepNext/>
      <w:keepLines/>
      <w:spacing w:before="120"/>
      <w:ind w:left="1985" w:hanging="1985"/>
      <w:outlineLvl w:val="5"/>
    </w:pPr>
  </w:style>
  <w:style w:type="paragraph" w:styleId="Heading7">
    <w:name w:val="heading 7"/>
    <w:basedOn w:val="Normal"/>
    <w:next w:val="Normal"/>
    <w:link w:val="Heading7Char"/>
    <w:qFormat/>
    <w:rsid w:val="0047408E"/>
    <w:pPr>
      <w:keepNext/>
      <w:keepLines/>
      <w:spacing w:before="120"/>
      <w:ind w:left="1985" w:hanging="1985"/>
      <w:outlineLvl w:val="6"/>
    </w:pPr>
  </w:style>
  <w:style w:type="paragraph" w:styleId="Heading8">
    <w:name w:val="heading 8"/>
    <w:basedOn w:val="Heading1"/>
    <w:next w:val="Normal"/>
    <w:link w:val="Heading8Char"/>
    <w:qFormat/>
    <w:rsid w:val="0047408E"/>
    <w:pPr>
      <w:ind w:left="0" w:firstLine="0"/>
      <w:outlineLvl w:val="7"/>
    </w:pPr>
  </w:style>
  <w:style w:type="paragraph" w:styleId="Heading9">
    <w:name w:val="heading 9"/>
    <w:basedOn w:val="Heading8"/>
    <w:next w:val="Normal"/>
    <w:link w:val="Heading9Char"/>
    <w:qFormat/>
    <w:rsid w:val="004740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table" w:customStyle="1" w:styleId="TableNormal2">
    <w:name w:val="Table Normal2"/>
    <w:tblPr>
      <w:tblCellMar>
        <w:top w:w="0" w:type="dxa"/>
        <w:left w:w="0" w:type="dxa"/>
        <w:bottom w:w="0" w:type="dxa"/>
        <w:right w:w="0" w:type="dxa"/>
      </w:tblCellMar>
    </w:tblPr>
  </w:style>
  <w:style w:type="table" w:customStyle="1" w:styleId="TableNormal3">
    <w:name w:val="Table Normal3"/>
    <w:tblPr>
      <w:tblCellMar>
        <w:top w:w="0" w:type="dxa"/>
        <w:left w:w="0" w:type="dxa"/>
        <w:bottom w:w="0" w:type="dxa"/>
        <w:right w:w="0" w:type="dxa"/>
      </w:tblCellMar>
    </w:tblPr>
  </w:style>
  <w:style w:type="character" w:customStyle="1" w:styleId="Heading1Char">
    <w:name w:val="Heading 1 Char"/>
    <w:basedOn w:val="DefaultParagraphFont"/>
    <w:link w:val="Heading1"/>
    <w:rsid w:val="0047408E"/>
    <w:rPr>
      <w:rFonts w:ascii="Arial" w:hAnsi="Arial"/>
      <w:sz w:val="36"/>
    </w:rPr>
  </w:style>
  <w:style w:type="character" w:customStyle="1" w:styleId="Heading2Char">
    <w:name w:val="Heading 2 Char"/>
    <w:basedOn w:val="DefaultParagraphFont"/>
    <w:link w:val="Heading2"/>
    <w:rsid w:val="0047408E"/>
    <w:rPr>
      <w:rFonts w:ascii="Arial" w:hAnsi="Arial"/>
      <w:sz w:val="32"/>
    </w:rPr>
  </w:style>
  <w:style w:type="character" w:customStyle="1" w:styleId="Heading3Char">
    <w:name w:val="Heading 3 Char"/>
    <w:basedOn w:val="DefaultParagraphFont"/>
    <w:link w:val="Heading3"/>
    <w:rsid w:val="0047408E"/>
    <w:rPr>
      <w:rFonts w:ascii="Arial" w:hAnsi="Arial"/>
      <w:sz w:val="28"/>
    </w:rPr>
  </w:style>
  <w:style w:type="character" w:customStyle="1" w:styleId="Heading4Char">
    <w:name w:val="Heading 4 Char"/>
    <w:basedOn w:val="DefaultParagraphFont"/>
    <w:link w:val="Heading4"/>
    <w:rsid w:val="0047408E"/>
    <w:rPr>
      <w:rFonts w:ascii="Arial" w:hAnsi="Arial"/>
      <w:sz w:val="24"/>
    </w:rPr>
  </w:style>
  <w:style w:type="character" w:customStyle="1" w:styleId="Heading5Char">
    <w:name w:val="Heading 5 Char"/>
    <w:basedOn w:val="DefaultParagraphFont"/>
    <w:link w:val="Heading5"/>
    <w:rsid w:val="0047408E"/>
    <w:rPr>
      <w:rFonts w:ascii="Arial" w:hAnsi="Arial"/>
      <w:sz w:val="22"/>
    </w:rPr>
  </w:style>
  <w:style w:type="character" w:customStyle="1" w:styleId="Heading6Char">
    <w:name w:val="Heading 6 Char"/>
    <w:basedOn w:val="DefaultParagraphFont"/>
    <w:link w:val="Heading6"/>
    <w:rsid w:val="0047408E"/>
    <w:rPr>
      <w:rFonts w:ascii="Arial" w:hAnsi="Arial"/>
    </w:rPr>
  </w:style>
  <w:style w:type="character" w:customStyle="1" w:styleId="Heading7Char">
    <w:name w:val="Heading 7 Char"/>
    <w:basedOn w:val="DefaultParagraphFont"/>
    <w:link w:val="Heading7"/>
    <w:rsid w:val="0047408E"/>
    <w:rPr>
      <w:rFonts w:ascii="Arial" w:hAnsi="Arial"/>
    </w:rPr>
  </w:style>
  <w:style w:type="character" w:customStyle="1" w:styleId="Heading8Char">
    <w:name w:val="Heading 8 Char"/>
    <w:basedOn w:val="DefaultParagraphFont"/>
    <w:link w:val="Heading8"/>
    <w:rsid w:val="0047408E"/>
    <w:rPr>
      <w:rFonts w:ascii="Arial" w:hAnsi="Arial"/>
      <w:sz w:val="36"/>
    </w:rPr>
  </w:style>
  <w:style w:type="character" w:customStyle="1" w:styleId="Heading9Char">
    <w:name w:val="Heading 9 Char"/>
    <w:basedOn w:val="DefaultParagraphFont"/>
    <w:link w:val="Heading9"/>
    <w:rsid w:val="0047408E"/>
    <w:rPr>
      <w:rFonts w:ascii="Arial" w:hAnsi="Arial"/>
      <w:sz w:val="36"/>
    </w:rPr>
  </w:style>
  <w:style w:type="paragraph" w:styleId="Caption">
    <w:name w:val="caption"/>
    <w:basedOn w:val="Normal"/>
    <w:next w:val="Normal"/>
    <w:qFormat/>
    <w:rsid w:val="0047408E"/>
    <w:pPr>
      <w:spacing w:before="120" w:after="120"/>
    </w:pPr>
    <w:rPr>
      <w:b/>
    </w:rPr>
  </w:style>
  <w:style w:type="paragraph" w:styleId="Header">
    <w:name w:val="header"/>
    <w:aliases w:val="header odd"/>
    <w:link w:val="HeaderChar"/>
    <w:rsid w:val="0047408E"/>
    <w:pPr>
      <w:widowControl w:val="0"/>
    </w:pPr>
    <w:rPr>
      <w:rFonts w:ascii="Arial" w:hAnsi="Arial"/>
      <w:b/>
      <w:noProof/>
      <w:sz w:val="18"/>
    </w:rPr>
  </w:style>
  <w:style w:type="character" w:customStyle="1" w:styleId="HeaderChar">
    <w:name w:val="Header Char"/>
    <w:aliases w:val="header odd Char"/>
    <w:basedOn w:val="DefaultParagraphFont"/>
    <w:link w:val="Header"/>
    <w:rsid w:val="0047408E"/>
    <w:rPr>
      <w:rFonts w:ascii="Arial" w:hAnsi="Arial"/>
      <w:b/>
      <w:noProof/>
      <w:sz w:val="18"/>
    </w:rPr>
  </w:style>
  <w:style w:type="paragraph" w:customStyle="1" w:styleId="CRCoverPage">
    <w:name w:val="CR Cover Page"/>
    <w:rsid w:val="0047408E"/>
    <w:pPr>
      <w:spacing w:after="120"/>
    </w:pPr>
    <w:rPr>
      <w:rFonts w:ascii="Arial" w:hAnsi="Arial"/>
    </w:rPr>
  </w:style>
  <w:style w:type="character" w:styleId="CommentReference">
    <w:name w:val="annotation reference"/>
    <w:semiHidden/>
    <w:rsid w:val="0047408E"/>
    <w:rPr>
      <w:sz w:val="16"/>
    </w:rPr>
  </w:style>
  <w:style w:type="paragraph" w:styleId="CommentText">
    <w:name w:val="annotation text"/>
    <w:basedOn w:val="Normal"/>
    <w:link w:val="CommentTextChar"/>
    <w:rsid w:val="0047408E"/>
    <w:rPr>
      <w:lang w:val="en-US"/>
    </w:rPr>
  </w:style>
  <w:style w:type="character" w:customStyle="1" w:styleId="CommentTextChar">
    <w:name w:val="Comment Text Char"/>
    <w:basedOn w:val="DefaultParagraphFont"/>
    <w:link w:val="CommentText"/>
    <w:rsid w:val="0047408E"/>
    <w:rPr>
      <w:lang w:val="en-US"/>
    </w:rPr>
  </w:style>
  <w:style w:type="paragraph" w:styleId="BalloonText">
    <w:name w:val="Balloon Text"/>
    <w:basedOn w:val="Normal"/>
    <w:link w:val="BalloonTextChar"/>
    <w:uiPriority w:val="99"/>
    <w:semiHidden/>
    <w:unhideWhenUsed/>
    <w:rsid w:val="0047408E"/>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7408E"/>
    <w:rPr>
      <w:rFonts w:ascii="Segoe UI" w:hAnsi="Segoe UI" w:cs="Segoe UI"/>
      <w:sz w:val="18"/>
      <w:szCs w:val="18"/>
    </w:rPr>
  </w:style>
  <w:style w:type="paragraph" w:styleId="ListParagraph">
    <w:name w:val="List Paragraph"/>
    <w:aliases w:val="- Bullets,列出段落,Lista1,?? ??,?????,????,목록 단락,1st level - Bullet List Paragraph,List Paragraph1,Lettre d'introduction,Paragrafo elenco,Normal bullet 2,Bullet list,Numbered List,Task Body,Viñetas (Inicio Parrafo),3 Txt tabla,목록 단,列出段落1"/>
    <w:basedOn w:val="Normal"/>
    <w:link w:val="ListParagraphChar"/>
    <w:uiPriority w:val="34"/>
    <w:qFormat/>
    <w:rsid w:val="00700F9C"/>
    <w:pPr>
      <w:ind w:left="720"/>
      <w:contextualSpacing/>
    </w:pPr>
  </w:style>
  <w:style w:type="paragraph" w:styleId="Footer">
    <w:name w:val="footer"/>
    <w:basedOn w:val="Normal"/>
    <w:link w:val="FooterChar"/>
    <w:uiPriority w:val="99"/>
    <w:unhideWhenUsed/>
    <w:rsid w:val="00BD754F"/>
    <w:pPr>
      <w:tabs>
        <w:tab w:val="center" w:pos="4513"/>
        <w:tab w:val="right" w:pos="9026"/>
      </w:tabs>
      <w:spacing w:after="0"/>
    </w:pPr>
  </w:style>
  <w:style w:type="character" w:customStyle="1" w:styleId="FooterChar">
    <w:name w:val="Footer Char"/>
    <w:basedOn w:val="DefaultParagraphFont"/>
    <w:link w:val="Footer"/>
    <w:uiPriority w:val="99"/>
    <w:rsid w:val="00BD754F"/>
    <w:rPr>
      <w:rFonts w:ascii="Arial" w:hAnsi="Arial"/>
    </w:rPr>
  </w:style>
  <w:style w:type="paragraph" w:styleId="CommentSubject">
    <w:name w:val="annotation subject"/>
    <w:basedOn w:val="CommentText"/>
    <w:next w:val="CommentText"/>
    <w:link w:val="CommentSubjectChar"/>
    <w:uiPriority w:val="99"/>
    <w:semiHidden/>
    <w:unhideWhenUsed/>
    <w:rsid w:val="00703589"/>
    <w:rPr>
      <w:b/>
      <w:bCs/>
      <w:lang w:val="en-GB"/>
    </w:rPr>
  </w:style>
  <w:style w:type="character" w:customStyle="1" w:styleId="CommentSubjectChar">
    <w:name w:val="Comment Subject Char"/>
    <w:basedOn w:val="CommentTextChar"/>
    <w:link w:val="CommentSubject"/>
    <w:uiPriority w:val="99"/>
    <w:semiHidden/>
    <w:rsid w:val="00703589"/>
    <w:rPr>
      <w:rFonts w:ascii="Arial" w:hAnsi="Arial"/>
      <w:b/>
      <w:bCs/>
      <w:lang w:val="en-US"/>
    </w:rPr>
  </w:style>
  <w:style w:type="paragraph" w:customStyle="1" w:styleId="B4">
    <w:name w:val="B4"/>
    <w:basedOn w:val="List4"/>
    <w:link w:val="B4Char"/>
    <w:rsid w:val="00785999"/>
    <w:pPr>
      <w:overflowPunct/>
      <w:autoSpaceDE/>
      <w:autoSpaceDN/>
      <w:adjustRightInd/>
      <w:ind w:left="1418" w:hanging="284"/>
      <w:contextualSpacing w:val="0"/>
      <w:jc w:val="left"/>
      <w:textAlignment w:val="auto"/>
    </w:pPr>
    <w:rPr>
      <w:rFonts w:eastAsia="Malgun Gothic"/>
    </w:rPr>
  </w:style>
  <w:style w:type="character" w:customStyle="1" w:styleId="B4Char">
    <w:name w:val="B4 Char"/>
    <w:link w:val="B4"/>
    <w:rsid w:val="00785999"/>
    <w:rPr>
      <w:rFonts w:eastAsia="Malgun Gothic"/>
    </w:rPr>
  </w:style>
  <w:style w:type="paragraph" w:styleId="List4">
    <w:name w:val="List 4"/>
    <w:basedOn w:val="Normal"/>
    <w:uiPriority w:val="99"/>
    <w:semiHidden/>
    <w:unhideWhenUsed/>
    <w:rsid w:val="00785999"/>
    <w:pPr>
      <w:ind w:left="1132" w:hanging="283"/>
      <w:contextualSpacing/>
    </w:pPr>
  </w:style>
  <w:style w:type="paragraph" w:customStyle="1" w:styleId="B3">
    <w:name w:val="B3"/>
    <w:basedOn w:val="List3"/>
    <w:link w:val="B3Char"/>
    <w:rsid w:val="00785999"/>
    <w:pPr>
      <w:overflowPunct/>
      <w:autoSpaceDE/>
      <w:autoSpaceDN/>
      <w:adjustRightInd/>
      <w:ind w:left="1135" w:hanging="284"/>
      <w:contextualSpacing w:val="0"/>
      <w:jc w:val="left"/>
      <w:textAlignment w:val="auto"/>
    </w:pPr>
    <w:rPr>
      <w:rFonts w:eastAsia="Malgun Gothic"/>
    </w:rPr>
  </w:style>
  <w:style w:type="character" w:customStyle="1" w:styleId="B3Char">
    <w:name w:val="B3 Char"/>
    <w:link w:val="B3"/>
    <w:rsid w:val="00785999"/>
    <w:rPr>
      <w:rFonts w:eastAsia="Malgun Gothic"/>
    </w:rPr>
  </w:style>
  <w:style w:type="paragraph" w:styleId="List3">
    <w:name w:val="List 3"/>
    <w:basedOn w:val="Normal"/>
    <w:uiPriority w:val="99"/>
    <w:semiHidden/>
    <w:unhideWhenUsed/>
    <w:rsid w:val="00785999"/>
    <w:pPr>
      <w:ind w:left="849" w:hanging="283"/>
      <w:contextualSpacing/>
    </w:pPr>
  </w:style>
  <w:style w:type="paragraph" w:customStyle="1" w:styleId="Doc-text2">
    <w:name w:val="Doc-text2"/>
    <w:basedOn w:val="Normal"/>
    <w:link w:val="Doc-text2Char"/>
    <w:qFormat/>
    <w:rsid w:val="009510F5"/>
    <w:pPr>
      <w:tabs>
        <w:tab w:val="left" w:pos="1622"/>
      </w:tabs>
      <w:spacing w:after="0"/>
      <w:ind w:left="1622" w:hanging="363"/>
      <w:jc w:val="left"/>
    </w:pPr>
    <w:rPr>
      <w:rFonts w:eastAsia="MS Mincho"/>
      <w:szCs w:val="24"/>
      <w:lang w:val="x-none" w:eastAsia="en-GB"/>
    </w:rPr>
  </w:style>
  <w:style w:type="character" w:customStyle="1" w:styleId="Doc-text2Char">
    <w:name w:val="Doc-text2 Char"/>
    <w:link w:val="Doc-text2"/>
    <w:qFormat/>
    <w:rsid w:val="009510F5"/>
    <w:rPr>
      <w:rFonts w:ascii="Arial" w:eastAsia="MS Mincho" w:hAnsi="Arial"/>
      <w:szCs w:val="24"/>
      <w:lang w:val="x-none" w:eastAsia="en-GB"/>
    </w:rPr>
  </w:style>
  <w:style w:type="paragraph" w:customStyle="1" w:styleId="TF">
    <w:name w:val="TF"/>
    <w:basedOn w:val="TH"/>
    <w:link w:val="TFChar"/>
    <w:rsid w:val="00075861"/>
    <w:pPr>
      <w:keepNext w:val="0"/>
      <w:spacing w:before="0" w:after="240"/>
    </w:pPr>
  </w:style>
  <w:style w:type="paragraph" w:customStyle="1" w:styleId="TH">
    <w:name w:val="TH"/>
    <w:basedOn w:val="Normal"/>
    <w:link w:val="THChar"/>
    <w:rsid w:val="00075861"/>
    <w:pPr>
      <w:keepNext/>
      <w:keepLines/>
      <w:overflowPunct/>
      <w:autoSpaceDE/>
      <w:autoSpaceDN/>
      <w:adjustRightInd/>
      <w:spacing w:before="60"/>
      <w:jc w:val="center"/>
      <w:textAlignment w:val="auto"/>
    </w:pPr>
    <w:rPr>
      <w:rFonts w:eastAsia="Malgun Gothic"/>
      <w:b/>
    </w:rPr>
  </w:style>
  <w:style w:type="character" w:customStyle="1" w:styleId="THChar">
    <w:name w:val="TH Char"/>
    <w:link w:val="TH"/>
    <w:rsid w:val="00075861"/>
    <w:rPr>
      <w:rFonts w:ascii="Arial" w:eastAsia="Malgun Gothic" w:hAnsi="Arial"/>
      <w:b/>
    </w:rPr>
  </w:style>
  <w:style w:type="character" w:customStyle="1" w:styleId="TFChar">
    <w:name w:val="TF Char"/>
    <w:link w:val="TF"/>
    <w:rsid w:val="00075861"/>
    <w:rPr>
      <w:rFonts w:ascii="Arial" w:eastAsia="Malgun Gothic" w:hAnsi="Arial"/>
      <w:b/>
    </w:rPr>
  </w:style>
  <w:style w:type="paragraph" w:customStyle="1" w:styleId="B1">
    <w:name w:val="B1"/>
    <w:basedOn w:val="List"/>
    <w:link w:val="B1Char"/>
    <w:qFormat/>
    <w:rsid w:val="00783B45"/>
    <w:pPr>
      <w:overflowPunct/>
      <w:autoSpaceDE/>
      <w:autoSpaceDN/>
      <w:adjustRightInd/>
      <w:ind w:left="568" w:hanging="284"/>
      <w:contextualSpacing w:val="0"/>
      <w:jc w:val="left"/>
      <w:textAlignment w:val="auto"/>
    </w:pPr>
    <w:rPr>
      <w:rFonts w:eastAsia="Malgun Gothic"/>
    </w:rPr>
  </w:style>
  <w:style w:type="character" w:customStyle="1" w:styleId="B1Char">
    <w:name w:val="B1 Char"/>
    <w:link w:val="B1"/>
    <w:rsid w:val="00783B45"/>
    <w:rPr>
      <w:rFonts w:eastAsia="Malgun Gothic"/>
    </w:rPr>
  </w:style>
  <w:style w:type="paragraph" w:styleId="List">
    <w:name w:val="List"/>
    <w:basedOn w:val="Normal"/>
    <w:uiPriority w:val="99"/>
    <w:semiHidden/>
    <w:unhideWhenUsed/>
    <w:rsid w:val="00783B45"/>
    <w:pPr>
      <w:ind w:left="283" w:hanging="283"/>
      <w:contextualSpacing/>
    </w:pPr>
  </w:style>
  <w:style w:type="character" w:customStyle="1" w:styleId="B1Zchn">
    <w:name w:val="B1 Zchn"/>
    <w:rsid w:val="0011418A"/>
  </w:style>
  <w:style w:type="paragraph" w:customStyle="1" w:styleId="PL">
    <w:name w:val="PL"/>
    <w:link w:val="PLChar"/>
    <w:qFormat/>
    <w:rsid w:val="00BE5C7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BE5C79"/>
    <w:rPr>
      <w:rFonts w:ascii="Courier New" w:eastAsia="Batang" w:hAnsi="Courier New"/>
      <w:noProof/>
      <w:sz w:val="16"/>
      <w:shd w:val="clear" w:color="auto" w:fill="E6E6E6"/>
      <w:lang w:eastAsia="sv-SE"/>
    </w:rPr>
  </w:style>
  <w:style w:type="table" w:styleId="TableGrid">
    <w:name w:val="Table Grid"/>
    <w:basedOn w:val="TableNormal"/>
    <w:uiPriority w:val="39"/>
    <w:rsid w:val="00A839E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greement">
    <w:name w:val="Agreement"/>
    <w:basedOn w:val="Normal"/>
    <w:next w:val="Doc-text2"/>
    <w:qFormat/>
    <w:rsid w:val="009375F2"/>
    <w:pPr>
      <w:numPr>
        <w:numId w:val="2"/>
      </w:numPr>
      <w:overflowPunct/>
      <w:autoSpaceDE/>
      <w:autoSpaceDN/>
      <w:adjustRightInd/>
      <w:spacing w:before="60" w:after="0"/>
      <w:jc w:val="left"/>
      <w:textAlignment w:val="auto"/>
    </w:pPr>
    <w:rPr>
      <w:rFonts w:eastAsia="MS Mincho"/>
      <w:b/>
      <w:szCs w:val="24"/>
      <w:lang w:eastAsia="en-GB"/>
    </w:rPr>
  </w:style>
  <w:style w:type="character" w:customStyle="1" w:styleId="ListParagraphChar">
    <w:name w:val="List Paragraph Char"/>
    <w:aliases w:val="- Bullets Char,列出段落 Char,Lista1 Char,?? ?? Char,????? Char,???? Char,목록 단락 Char,1st level - Bullet List Paragraph Char,List Paragraph1 Char,Lettre d'introduction Char,Paragrafo elenco Char,Normal bullet 2 Char,Bullet list Char"/>
    <w:link w:val="ListParagraph"/>
    <w:uiPriority w:val="34"/>
    <w:qFormat/>
    <w:rsid w:val="00196902"/>
    <w:rPr>
      <w:rFonts w:ascii="Arial" w:hAnsi="Arial"/>
    </w:rPr>
  </w:style>
  <w:style w:type="paragraph" w:customStyle="1" w:styleId="B5">
    <w:name w:val="B5"/>
    <w:basedOn w:val="Normal"/>
    <w:rsid w:val="00020447"/>
    <w:pPr>
      <w:overflowPunct/>
      <w:autoSpaceDE/>
      <w:autoSpaceDN/>
      <w:adjustRightInd/>
      <w:ind w:left="1702" w:hanging="284"/>
      <w:jc w:val="left"/>
      <w:textAlignment w:val="auto"/>
    </w:pPr>
    <w:rPr>
      <w:rFonts w:eastAsia="Malgun Gothic"/>
    </w:rPr>
  </w:style>
  <w:style w:type="paragraph" w:customStyle="1" w:styleId="EQ">
    <w:name w:val="EQ"/>
    <w:basedOn w:val="Normal"/>
    <w:next w:val="Normal"/>
    <w:rsid w:val="00C37E0C"/>
    <w:pPr>
      <w:keepLines/>
      <w:tabs>
        <w:tab w:val="center" w:pos="4536"/>
        <w:tab w:val="right" w:pos="9072"/>
      </w:tabs>
      <w:overflowPunct/>
      <w:autoSpaceDE/>
      <w:autoSpaceDN/>
      <w:adjustRightInd/>
      <w:jc w:val="left"/>
      <w:textAlignment w:val="auto"/>
    </w:pPr>
    <w:rPr>
      <w:rFonts w:eastAsia="Malgun Gothic"/>
      <w:noProof/>
    </w:rPr>
  </w:style>
  <w:style w:type="paragraph" w:customStyle="1" w:styleId="B2">
    <w:name w:val="B2"/>
    <w:basedOn w:val="Normal"/>
    <w:link w:val="B2Char"/>
    <w:qFormat/>
    <w:rsid w:val="00C37E0C"/>
    <w:pPr>
      <w:overflowPunct/>
      <w:autoSpaceDE/>
      <w:autoSpaceDN/>
      <w:adjustRightInd/>
      <w:ind w:left="851" w:hanging="284"/>
      <w:jc w:val="left"/>
      <w:textAlignment w:val="auto"/>
    </w:pPr>
    <w:rPr>
      <w:rFonts w:eastAsia="Malgun Gothic"/>
    </w:rPr>
  </w:style>
  <w:style w:type="character" w:customStyle="1" w:styleId="B2Char">
    <w:name w:val="B2 Char"/>
    <w:link w:val="B2"/>
    <w:qFormat/>
    <w:rsid w:val="00C37E0C"/>
    <w:rPr>
      <w:rFonts w:eastAsia="Malgun Gothic"/>
    </w:rPr>
  </w:style>
  <w:style w:type="paragraph" w:customStyle="1" w:styleId="B6">
    <w:name w:val="B6"/>
    <w:basedOn w:val="B5"/>
    <w:rsid w:val="00937C4C"/>
    <w:pPr>
      <w:ind w:left="1985"/>
    </w:pPr>
  </w:style>
  <w:style w:type="paragraph" w:customStyle="1" w:styleId="B7">
    <w:name w:val="B7"/>
    <w:basedOn w:val="B6"/>
    <w:qFormat/>
    <w:rsid w:val="00937C4C"/>
  </w:style>
  <w:style w:type="paragraph" w:customStyle="1" w:styleId="TAL">
    <w:name w:val="TAL"/>
    <w:basedOn w:val="Normal"/>
    <w:link w:val="TALCar"/>
    <w:qFormat/>
    <w:rsid w:val="001456F9"/>
    <w:pPr>
      <w:keepNext/>
      <w:keepLines/>
      <w:spacing w:after="0"/>
      <w:jc w:val="left"/>
    </w:pPr>
    <w:rPr>
      <w:rFonts w:ascii="Arial" w:hAnsi="Arial"/>
      <w:sz w:val="18"/>
      <w:lang w:eastAsia="ja-JP"/>
    </w:rPr>
  </w:style>
  <w:style w:type="character" w:customStyle="1" w:styleId="TALCar">
    <w:name w:val="TAL Car"/>
    <w:link w:val="TAL"/>
    <w:qFormat/>
    <w:rsid w:val="001456F9"/>
    <w:rPr>
      <w:rFonts w:ascii="Arial" w:hAnsi="Arial"/>
      <w:sz w:val="18"/>
      <w:lang w:eastAsia="ja-JP"/>
    </w:rPr>
  </w:style>
  <w:style w:type="paragraph" w:styleId="BodyText">
    <w:name w:val="Body Text"/>
    <w:basedOn w:val="Normal"/>
    <w:link w:val="BodyTextChar"/>
    <w:rsid w:val="00943F6A"/>
    <w:pPr>
      <w:overflowPunct/>
      <w:autoSpaceDE/>
      <w:autoSpaceDN/>
      <w:adjustRightInd/>
      <w:jc w:val="left"/>
      <w:textAlignment w:val="auto"/>
    </w:pPr>
    <w:rPr>
      <w:rFonts w:eastAsia="PMingLiU"/>
    </w:rPr>
  </w:style>
  <w:style w:type="character" w:customStyle="1" w:styleId="BodyTextChar">
    <w:name w:val="Body Text Char"/>
    <w:basedOn w:val="DefaultParagraphFont"/>
    <w:link w:val="BodyText"/>
    <w:rsid w:val="00943F6A"/>
    <w:rPr>
      <w:rFonts w:eastAsia="PMingLiU"/>
    </w:rPr>
  </w:style>
  <w:style w:type="character" w:styleId="Hyperlink">
    <w:name w:val="Hyperlink"/>
    <w:uiPriority w:val="99"/>
    <w:qFormat/>
    <w:rsid w:val="00F02636"/>
    <w:rPr>
      <w:color w:val="0000FF"/>
      <w:u w:val="single"/>
    </w:rPr>
  </w:style>
  <w:style w:type="paragraph" w:styleId="Revision">
    <w:name w:val="Revision"/>
    <w:hidden/>
    <w:uiPriority w:val="99"/>
    <w:semiHidden/>
    <w:rsid w:val="005F29CF"/>
  </w:style>
  <w:style w:type="character" w:customStyle="1" w:styleId="Mencinsinresolver1">
    <w:name w:val="Mención sin resolver1"/>
    <w:basedOn w:val="DefaultParagraphFont"/>
    <w:uiPriority w:val="99"/>
    <w:semiHidden/>
    <w:unhideWhenUsed/>
    <w:rsid w:val="00D866E5"/>
    <w:rPr>
      <w:color w:val="605E5C"/>
      <w:shd w:val="clear" w:color="auto" w:fill="E1DFDD"/>
    </w:rPr>
  </w:style>
  <w:style w:type="character" w:styleId="FollowedHyperlink">
    <w:name w:val="FollowedHyperlink"/>
    <w:basedOn w:val="DefaultParagraphFont"/>
    <w:uiPriority w:val="99"/>
    <w:semiHidden/>
    <w:unhideWhenUsed/>
    <w:rsid w:val="00946417"/>
    <w:rPr>
      <w:color w:val="954F72" w:themeColor="followedHyperlink"/>
      <w:u w:val="single"/>
    </w:rPr>
  </w:style>
  <w:style w:type="paragraph" w:styleId="NormalWeb">
    <w:name w:val="Normal (Web)"/>
    <w:basedOn w:val="Normal"/>
    <w:uiPriority w:val="99"/>
    <w:unhideWhenUsed/>
    <w:rsid w:val="00C936B5"/>
    <w:pPr>
      <w:overflowPunct/>
      <w:autoSpaceDE/>
      <w:autoSpaceDN/>
      <w:adjustRightInd/>
      <w:spacing w:before="100" w:beforeAutospacing="1" w:after="100" w:afterAutospacing="1"/>
      <w:jc w:val="left"/>
      <w:textAlignment w:val="auto"/>
    </w:pPr>
    <w:rPr>
      <w:sz w:val="24"/>
      <w:szCs w:val="24"/>
      <w:lang w:val="en-US"/>
    </w:rPr>
  </w:style>
  <w:style w:type="character" w:customStyle="1" w:styleId="apple-tab-span">
    <w:name w:val="apple-tab-span"/>
    <w:basedOn w:val="DefaultParagraphFont"/>
    <w:rsid w:val="00C936B5"/>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top w:w="15" w:type="dxa"/>
        <w:left w:w="15" w:type="dxa"/>
        <w:bottom w:w="15" w:type="dxa"/>
        <w:right w:w="15"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Pr>
  </w:style>
  <w:style w:type="table" w:customStyle="1" w:styleId="a8">
    <w:basedOn w:val="TableNormal3"/>
    <w:tblPr>
      <w:tblStyleRowBandSize w:val="1"/>
      <w:tblStyleColBandSize w:val="1"/>
      <w:tblCellMar>
        <w:top w:w="100" w:type="dxa"/>
        <w:left w:w="100" w:type="dxa"/>
        <w:bottom w:w="100" w:type="dxa"/>
        <w:right w:w="100" w:type="dxa"/>
      </w:tblCellMar>
    </w:tblPr>
  </w:style>
  <w:style w:type="table" w:customStyle="1" w:styleId="a9">
    <w:basedOn w:val="TableNormal3"/>
    <w:tblPr>
      <w:tblStyleRowBandSize w:val="1"/>
      <w:tblStyleColBandSize w:val="1"/>
      <w:tblCellMar>
        <w:top w:w="100" w:type="dxa"/>
        <w:left w:w="100" w:type="dxa"/>
        <w:bottom w:w="100" w:type="dxa"/>
        <w:right w:w="100" w:type="dxa"/>
      </w:tblCellMar>
    </w:tblPr>
  </w:style>
  <w:style w:type="table" w:customStyle="1" w:styleId="aa">
    <w:basedOn w:val="TableNormal3"/>
    <w:tblPr>
      <w:tblStyleRowBandSize w:val="1"/>
      <w:tblStyleColBandSize w:val="1"/>
      <w:tblCellMar>
        <w:top w:w="100" w:type="dxa"/>
        <w:left w:w="100" w:type="dxa"/>
        <w:bottom w:w="100" w:type="dxa"/>
        <w:right w:w="100" w:type="dxa"/>
      </w:tblCellMar>
    </w:tblPr>
  </w:style>
  <w:style w:type="table" w:customStyle="1" w:styleId="ab">
    <w:basedOn w:val="TableNormal3"/>
    <w:tblPr>
      <w:tblStyleRowBandSize w:val="1"/>
      <w:tblStyleColBandSize w:val="1"/>
      <w:tblCellMar>
        <w:top w:w="100" w:type="dxa"/>
        <w:left w:w="100" w:type="dxa"/>
        <w:bottom w:w="100" w:type="dxa"/>
        <w:right w:w="100" w:type="dxa"/>
      </w:tblCellMar>
    </w:tblPr>
  </w:style>
  <w:style w:type="table" w:customStyle="1" w:styleId="ac">
    <w:basedOn w:val="TableNormal3"/>
    <w:tblPr>
      <w:tblStyleRowBandSize w:val="1"/>
      <w:tblStyleColBandSize w:val="1"/>
      <w:tblCellMar>
        <w:top w:w="100" w:type="dxa"/>
        <w:left w:w="100" w:type="dxa"/>
        <w:bottom w:w="100" w:type="dxa"/>
        <w:right w:w="100" w:type="dxa"/>
      </w:tblCellMar>
    </w:tblPr>
  </w:style>
  <w:style w:type="table" w:customStyle="1" w:styleId="ad">
    <w:basedOn w:val="TableNormal3"/>
    <w:tblPr>
      <w:tblStyleRowBandSize w:val="1"/>
      <w:tblStyleColBandSize w:val="1"/>
      <w:tblCellMar>
        <w:top w:w="100" w:type="dxa"/>
        <w:left w:w="100" w:type="dxa"/>
        <w:bottom w:w="100" w:type="dxa"/>
        <w:right w:w="100" w:type="dxa"/>
      </w:tblCellMar>
    </w:tblPr>
  </w:style>
  <w:style w:type="table" w:customStyle="1" w:styleId="ae">
    <w:basedOn w:val="TableNormal3"/>
    <w:tblPr>
      <w:tblStyleRowBandSize w:val="1"/>
      <w:tblStyleColBandSize w:val="1"/>
      <w:tblCellMar>
        <w:top w:w="100" w:type="dxa"/>
        <w:left w:w="100" w:type="dxa"/>
        <w:bottom w:w="100" w:type="dxa"/>
        <w:right w:w="100" w:type="dxa"/>
      </w:tblCellMar>
    </w:tblPr>
  </w:style>
  <w:style w:type="table" w:customStyle="1" w:styleId="af">
    <w:basedOn w:val="TableNormal3"/>
    <w:tblPr>
      <w:tblStyleRowBandSize w:val="1"/>
      <w:tblStyleColBandSize w:val="1"/>
      <w:tblCellMar>
        <w:top w:w="100" w:type="dxa"/>
        <w:left w:w="100" w:type="dxa"/>
        <w:bottom w:w="100" w:type="dxa"/>
        <w:right w:w="100" w:type="dxa"/>
      </w:tblCellMar>
    </w:tblPr>
  </w:style>
  <w:style w:type="table" w:customStyle="1" w:styleId="af0">
    <w:basedOn w:val="TableNormal3"/>
    <w:tblPr>
      <w:tblStyleRowBandSize w:val="1"/>
      <w:tblStyleColBandSize w:val="1"/>
      <w:tblCellMar>
        <w:top w:w="100" w:type="dxa"/>
        <w:left w:w="100" w:type="dxa"/>
        <w:bottom w:w="100" w:type="dxa"/>
        <w:right w:w="100" w:type="dxa"/>
      </w:tblCellMar>
    </w:tblPr>
  </w:style>
  <w:style w:type="table" w:customStyle="1" w:styleId="af1">
    <w:basedOn w:val="TableNormal3"/>
    <w:tblPr>
      <w:tblStyleRowBandSize w:val="1"/>
      <w:tblStyleColBandSize w:val="1"/>
      <w:tblCellMar>
        <w:top w:w="100" w:type="dxa"/>
        <w:left w:w="100" w:type="dxa"/>
        <w:bottom w:w="100" w:type="dxa"/>
        <w:right w:w="100" w:type="dxa"/>
      </w:tblCellMar>
    </w:tblPr>
  </w:style>
  <w:style w:type="table" w:customStyle="1" w:styleId="af2">
    <w:basedOn w:val="TableNormal3"/>
    <w:tblPr>
      <w:tblStyleRowBandSize w:val="1"/>
      <w:tblStyleColBandSize w:val="1"/>
      <w:tblCellMar>
        <w:top w:w="100" w:type="dxa"/>
        <w:left w:w="100" w:type="dxa"/>
        <w:bottom w:w="100" w:type="dxa"/>
        <w:right w:w="100" w:type="dxa"/>
      </w:tblCellMar>
    </w:tblPr>
  </w:style>
  <w:style w:type="table" w:customStyle="1" w:styleId="af3">
    <w:basedOn w:val="TableNormal3"/>
    <w:tblPr>
      <w:tblStyleRowBandSize w:val="1"/>
      <w:tblStyleColBandSize w:val="1"/>
      <w:tblCellMar>
        <w:top w:w="100" w:type="dxa"/>
        <w:left w:w="100" w:type="dxa"/>
        <w:bottom w:w="100" w:type="dxa"/>
        <w:right w:w="100" w:type="dxa"/>
      </w:tblCellMar>
    </w:tblPr>
  </w:style>
  <w:style w:type="table" w:customStyle="1" w:styleId="af4">
    <w:basedOn w:val="TableNormal3"/>
    <w:tblPr>
      <w:tblStyleRowBandSize w:val="1"/>
      <w:tblStyleColBandSize w:val="1"/>
      <w:tblCellMar>
        <w:top w:w="100" w:type="dxa"/>
        <w:left w:w="100" w:type="dxa"/>
        <w:bottom w:w="100" w:type="dxa"/>
        <w:right w:w="100" w:type="dxa"/>
      </w:tblCellMar>
    </w:tblPr>
  </w:style>
  <w:style w:type="table" w:customStyle="1" w:styleId="af5">
    <w:basedOn w:val="TableNormal3"/>
    <w:tblPr>
      <w:tblStyleRowBandSize w:val="1"/>
      <w:tblStyleColBandSize w:val="1"/>
      <w:tblCellMar>
        <w:top w:w="100" w:type="dxa"/>
        <w:left w:w="100" w:type="dxa"/>
        <w:bottom w:w="100" w:type="dxa"/>
        <w:right w:w="100" w:type="dxa"/>
      </w:tblCellMar>
    </w:tblPr>
  </w:style>
  <w:style w:type="table" w:customStyle="1" w:styleId="af6">
    <w:basedOn w:val="TableNormal2"/>
    <w:tblPr>
      <w:tblStyleRowBandSize w:val="1"/>
      <w:tblStyleColBandSize w:val="1"/>
      <w:tblCellMar>
        <w:top w:w="100" w:type="dxa"/>
        <w:left w:w="100" w:type="dxa"/>
        <w:bottom w:w="100" w:type="dxa"/>
        <w:right w:w="100" w:type="dxa"/>
      </w:tblCellMar>
    </w:tblPr>
  </w:style>
  <w:style w:type="table" w:customStyle="1" w:styleId="af7">
    <w:basedOn w:val="TableNormal2"/>
    <w:tblPr>
      <w:tblStyleRowBandSize w:val="1"/>
      <w:tblStyleColBandSize w:val="1"/>
      <w:tblCellMar>
        <w:top w:w="100" w:type="dxa"/>
        <w:left w:w="100" w:type="dxa"/>
        <w:bottom w:w="100" w:type="dxa"/>
        <w:right w:w="100" w:type="dxa"/>
      </w:tblCellMar>
    </w:tblPr>
  </w:style>
  <w:style w:type="table" w:customStyle="1" w:styleId="af8">
    <w:basedOn w:val="TableNormal2"/>
    <w:tblPr>
      <w:tblStyleRowBandSize w:val="1"/>
      <w:tblStyleColBandSize w:val="1"/>
      <w:tblCellMar>
        <w:top w:w="100" w:type="dxa"/>
        <w:left w:w="100" w:type="dxa"/>
        <w:bottom w:w="100" w:type="dxa"/>
        <w:right w:w="100" w:type="dxa"/>
      </w:tblCellMar>
    </w:tblPr>
  </w:style>
  <w:style w:type="table" w:customStyle="1" w:styleId="af9">
    <w:basedOn w:val="TableNormal2"/>
    <w:tblPr>
      <w:tblStyleRowBandSize w:val="1"/>
      <w:tblStyleColBandSize w:val="1"/>
      <w:tblCellMar>
        <w:top w:w="100" w:type="dxa"/>
        <w:left w:w="100" w:type="dxa"/>
        <w:bottom w:w="100" w:type="dxa"/>
        <w:right w:w="100" w:type="dxa"/>
      </w:tblCellMar>
    </w:tblPr>
  </w:style>
  <w:style w:type="table" w:customStyle="1" w:styleId="afa">
    <w:basedOn w:val="TableNormal2"/>
    <w:tblPr>
      <w:tblStyleRowBandSize w:val="1"/>
      <w:tblStyleColBandSize w:val="1"/>
      <w:tblCellMar>
        <w:top w:w="100" w:type="dxa"/>
        <w:left w:w="100" w:type="dxa"/>
        <w:bottom w:w="100" w:type="dxa"/>
        <w:right w:w="100" w:type="dxa"/>
      </w:tblCellMar>
    </w:tblPr>
  </w:style>
  <w:style w:type="table" w:customStyle="1" w:styleId="afb">
    <w:basedOn w:val="TableNormal2"/>
    <w:tblPr>
      <w:tblStyleRowBandSize w:val="1"/>
      <w:tblStyleColBandSize w:val="1"/>
      <w:tblCellMar>
        <w:top w:w="100" w:type="dxa"/>
        <w:left w:w="100" w:type="dxa"/>
        <w:bottom w:w="100" w:type="dxa"/>
        <w:right w:w="100" w:type="dxa"/>
      </w:tblCellMar>
    </w:tblPr>
  </w:style>
  <w:style w:type="table" w:customStyle="1" w:styleId="afc">
    <w:basedOn w:val="TableNormal2"/>
    <w:tblPr>
      <w:tblStyleRowBandSize w:val="1"/>
      <w:tblStyleColBandSize w:val="1"/>
      <w:tblCellMar>
        <w:top w:w="100" w:type="dxa"/>
        <w:left w:w="100" w:type="dxa"/>
        <w:bottom w:w="100" w:type="dxa"/>
        <w:right w:w="100" w:type="dxa"/>
      </w:tblCellMar>
    </w:tblPr>
  </w:style>
  <w:style w:type="table" w:customStyle="1" w:styleId="afd">
    <w:basedOn w:val="TableNormal2"/>
    <w:tblPr>
      <w:tblStyleRowBandSize w:val="1"/>
      <w:tblStyleColBandSize w:val="1"/>
      <w:tblCellMar>
        <w:top w:w="100" w:type="dxa"/>
        <w:left w:w="100" w:type="dxa"/>
        <w:bottom w:w="100" w:type="dxa"/>
        <w:right w:w="100" w:type="dxa"/>
      </w:tblCellMar>
    </w:tblPr>
  </w:style>
  <w:style w:type="table" w:customStyle="1" w:styleId="afe">
    <w:basedOn w:val="TableNormal2"/>
    <w:tblPr>
      <w:tblStyleRowBandSize w:val="1"/>
      <w:tblStyleColBandSize w:val="1"/>
      <w:tblCellMar>
        <w:top w:w="100" w:type="dxa"/>
        <w:left w:w="100" w:type="dxa"/>
        <w:bottom w:w="100" w:type="dxa"/>
        <w:right w:w="100" w:type="dxa"/>
      </w:tblCellMar>
    </w:tblPr>
  </w:style>
  <w:style w:type="table" w:customStyle="1" w:styleId="aff">
    <w:basedOn w:val="TableNormal2"/>
    <w:tblPr>
      <w:tblStyleRowBandSize w:val="1"/>
      <w:tblStyleColBandSize w:val="1"/>
      <w:tblCellMar>
        <w:top w:w="100" w:type="dxa"/>
        <w:left w:w="100" w:type="dxa"/>
        <w:bottom w:w="100" w:type="dxa"/>
        <w:right w:w="100" w:type="dxa"/>
      </w:tblCellMar>
    </w:tblPr>
  </w:style>
  <w:style w:type="table" w:customStyle="1" w:styleId="aff0">
    <w:basedOn w:val="TableNormal2"/>
    <w:tblPr>
      <w:tblStyleRowBandSize w:val="1"/>
      <w:tblStyleColBandSize w:val="1"/>
      <w:tblCellMar>
        <w:top w:w="100" w:type="dxa"/>
        <w:left w:w="100" w:type="dxa"/>
        <w:bottom w:w="100" w:type="dxa"/>
        <w:right w:w="100" w:type="dxa"/>
      </w:tblCellMar>
    </w:tblPr>
  </w:style>
  <w:style w:type="table" w:customStyle="1" w:styleId="aff1">
    <w:basedOn w:val="TableNormal2"/>
    <w:tblPr>
      <w:tblStyleRowBandSize w:val="1"/>
      <w:tblStyleColBandSize w:val="1"/>
      <w:tblCellMar>
        <w:top w:w="100" w:type="dxa"/>
        <w:left w:w="100" w:type="dxa"/>
        <w:bottom w:w="100" w:type="dxa"/>
        <w:right w:w="100" w:type="dxa"/>
      </w:tblCellMar>
    </w:tblPr>
  </w:style>
  <w:style w:type="table" w:customStyle="1" w:styleId="aff2">
    <w:basedOn w:val="TableNormal2"/>
    <w:tblPr>
      <w:tblStyleRowBandSize w:val="1"/>
      <w:tblStyleColBandSize w:val="1"/>
      <w:tblCellMar>
        <w:top w:w="100" w:type="dxa"/>
        <w:left w:w="100" w:type="dxa"/>
        <w:bottom w:w="100" w:type="dxa"/>
        <w:right w:w="100" w:type="dxa"/>
      </w:tblCellMar>
    </w:tblPr>
  </w:style>
  <w:style w:type="table" w:customStyle="1" w:styleId="aff3">
    <w:basedOn w:val="TableNormal2"/>
    <w:tblPr>
      <w:tblStyleRowBandSize w:val="1"/>
      <w:tblStyleColBandSize w:val="1"/>
      <w:tblCellMar>
        <w:top w:w="100" w:type="dxa"/>
        <w:left w:w="100" w:type="dxa"/>
        <w:bottom w:w="100" w:type="dxa"/>
        <w:right w:w="100" w:type="dxa"/>
      </w:tblCellMar>
    </w:tblPr>
  </w:style>
  <w:style w:type="table" w:customStyle="1" w:styleId="aff4">
    <w:basedOn w:val="TableNormal2"/>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208176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7.emf"/><Relationship Id="rId21" Type="http://schemas.openxmlformats.org/officeDocument/2006/relationships/image" Target="media/image12.emf"/><Relationship Id="rId34" Type="http://schemas.openxmlformats.org/officeDocument/2006/relationships/hyperlink" Target="https://celestrak.com/publications/AIAA/2008-6770/AIAA-2008-6770.pdf" TargetMode="External"/><Relationship Id="rId7" Type="http://schemas.openxmlformats.org/officeDocument/2006/relationships/hyperlink" Target="https://www.3gpp.org/ftp/TSG_RAN/TSG_RAN/TSGR_95e/Docs/RP-220943.zip" TargetMode="Externa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6.emf"/><Relationship Id="rId33" Type="http://schemas.openxmlformats.org/officeDocument/2006/relationships/image" Target="media/image22.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1.emf"/><Relationship Id="rId29" Type="http://schemas.openxmlformats.org/officeDocument/2006/relationships/hyperlink" Target="https://www.3gpp.org/ftp/TSG_RAN/WG2_RL2/TSGR2_118-e/Docs/R2-2205933.zip" TargetMode="External"/><Relationship Id="rId1" Type="http://schemas.openxmlformats.org/officeDocument/2006/relationships/customXml" Target="../customXml/item1.xml"/><Relationship Id="rId6" Type="http://schemas.openxmlformats.org/officeDocument/2006/relationships/hyperlink" Target="https://www.3gpp.org/ftp/TSG_RAN/TSG_RAN/TSGR_95e/Docs/RP-220944.zip" TargetMode="External"/><Relationship Id="rId11" Type="http://schemas.openxmlformats.org/officeDocument/2006/relationships/image" Target="media/image2.emf"/><Relationship Id="rId24" Type="http://schemas.openxmlformats.org/officeDocument/2006/relationships/image" Target="media/image15.emf"/><Relationship Id="rId32" Type="http://schemas.openxmlformats.org/officeDocument/2006/relationships/image" Target="media/image21.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hyperlink" Target="https://celestrak.com/columns/v04n03/" TargetMode="External"/><Relationship Id="rId10" Type="http://schemas.openxmlformats.org/officeDocument/2006/relationships/image" Target="media/image1.png"/><Relationship Id="rId19" Type="http://schemas.openxmlformats.org/officeDocument/2006/relationships/image" Target="media/image10.emf"/><Relationship Id="rId31" Type="http://schemas.openxmlformats.org/officeDocument/2006/relationships/hyperlink" Target="https://www.3gpp.org/ftp/TSG_RAN/WG2_RL2/TSGR2_118-e/Docs/R2-2205933.zip" TargetMode="External"/><Relationship Id="rId4" Type="http://schemas.openxmlformats.org/officeDocument/2006/relationships/settings" Target="settings.xml"/><Relationship Id="rId9" Type="http://schemas.openxmlformats.org/officeDocument/2006/relationships/hyperlink" Target="https://www.3gpp.org/ftp/TSG_RAN/WG2_RL2/TSGR2_116bis-e/Docs/R2-2201017.zip" TargetMode="External"/><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8.emf"/><Relationship Id="rId30" Type="http://schemas.openxmlformats.org/officeDocument/2006/relationships/image" Target="media/image20.png"/><Relationship Id="rId35" Type="http://schemas.openxmlformats.org/officeDocument/2006/relationships/hyperlink" Target="https://celestrak.com/columns/v01n04/" TargetMode="External"/><Relationship Id="rId8" Type="http://schemas.openxmlformats.org/officeDocument/2006/relationships/hyperlink" Target="https://www.3gpp.org/ftp/TSG_RAN/WG1_RL1/TSGR1_105-e/Docs/R1-2105812.zip" TargetMode="Externa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fqHynp1afJ/hZwBgoTUvB1kuHNw==">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</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16</Pages>
  <Words>5232</Words>
  <Characters>29829</Characters>
  <Application>Microsoft Office Word</Application>
  <DocSecurity>0</DocSecurity>
  <Lines>248</Lines>
  <Paragraphs>69</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UPC</Company>
  <LinksUpToDate>false</LinksUpToDate>
  <CharactersWithSpaces>34992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Rene Brandborg Sørensen</dc:creator>
  <cp:lastModifiedBy>Rene Brandborg Sørensen</cp:lastModifiedBy>
  <cp:revision>2</cp:revision>
  <dcterms:created xsi:type="dcterms:W3CDTF">2022-04-29T15:50:00Z</dcterms:created>
  <dcterms:modified xsi:type="dcterms:W3CDTF">2022-04-29T15:50:00Z</dcterms:modified>
</cp:coreProperties>
</file>